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047D4" w14:textId="77777777" w:rsidR="00D21B1B" w:rsidRDefault="00D21B1B" w:rsidP="002310B9">
      <w:pPr>
        <w:pStyle w:val="TDC2"/>
      </w:pPr>
    </w:p>
    <w:p w14:paraId="3B734700" w14:textId="77777777" w:rsidR="00807BAA" w:rsidRDefault="00807BAA" w:rsidP="00807BAA"/>
    <w:p w14:paraId="163E3D56" w14:textId="77777777" w:rsidR="00807BAA" w:rsidRDefault="00807BAA" w:rsidP="00807BAA"/>
    <w:p w14:paraId="2DC3FA53" w14:textId="77777777" w:rsidR="00807BAA" w:rsidRDefault="00807BAA" w:rsidP="00807BAA"/>
    <w:p w14:paraId="58D7AEE0" w14:textId="77777777" w:rsidR="00807BAA" w:rsidRPr="00807BAA" w:rsidRDefault="00807BAA" w:rsidP="00807BAA"/>
    <w:p w14:paraId="590C3806" w14:textId="77777777" w:rsidR="00D21B1B" w:rsidRDefault="00D21B1B" w:rsidP="002310B9">
      <w:pPr>
        <w:pStyle w:val="TDC2"/>
      </w:pPr>
    </w:p>
    <w:p w14:paraId="45468039" w14:textId="77777777" w:rsidR="00807BAA" w:rsidRDefault="00807BAA" w:rsidP="00807BAA">
      <w:pPr>
        <w:pStyle w:val="Encabezado"/>
        <w:jc w:val="center"/>
      </w:pPr>
      <w:r>
        <w:rPr>
          <w:noProof/>
        </w:rPr>
        <w:drawing>
          <wp:inline distT="0" distB="0" distL="0" distR="0" wp14:anchorId="3CB1E645" wp14:editId="0FDBBD8F">
            <wp:extent cx="2857500" cy="828675"/>
            <wp:effectExtent l="0" t="0" r="0" b="9525"/>
            <wp:docPr id="2080625035" name="Gráfic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625035" name="Gráfico 2080625035"/>
                    <pic:cNvPicPr/>
                  </pic:nvPicPr>
                  <pic:blipFill>
                    <a:blip r:embed="rId11">
                      <a:extLst>
                        <a:ext uri="{96DAC541-7B7A-43D3-8B79-37D633B846F1}">
                          <asvg:svgBlip xmlns:asvg="http://schemas.microsoft.com/office/drawing/2016/SVG/main" r:embed="rId12"/>
                        </a:ext>
                      </a:extLst>
                    </a:blip>
                    <a:stretch>
                      <a:fillRect/>
                    </a:stretch>
                  </pic:blipFill>
                  <pic:spPr>
                    <a:xfrm>
                      <a:off x="0" y="0"/>
                      <a:ext cx="2857500" cy="828675"/>
                    </a:xfrm>
                    <a:prstGeom prst="rect">
                      <a:avLst/>
                    </a:prstGeom>
                  </pic:spPr>
                </pic:pic>
              </a:graphicData>
            </a:graphic>
          </wp:inline>
        </w:drawing>
      </w:r>
    </w:p>
    <w:p w14:paraId="77CA0091" w14:textId="77777777" w:rsidR="00EF0A23" w:rsidRPr="00F516F9" w:rsidRDefault="00EF0A23" w:rsidP="00EF0A23">
      <w:pPr>
        <w:spacing w:before="240" w:after="0"/>
        <w:jc w:val="center"/>
        <w:rPr>
          <w:rFonts w:ascii="Work Sans" w:hAnsi="Work Sans"/>
          <w:sz w:val="28"/>
          <w:lang w:val="en-US"/>
        </w:rPr>
      </w:pPr>
      <w:r w:rsidRPr="00F516F9">
        <w:rPr>
          <w:rFonts w:ascii="Work Sans" w:hAnsi="Work Sans"/>
          <w:sz w:val="28"/>
          <w:lang w:val="en-US"/>
        </w:rPr>
        <w:t>Software Development Plan (SDP)</w:t>
      </w:r>
    </w:p>
    <w:p w14:paraId="1B84AF57" w14:textId="52C88A4E" w:rsidR="00EF0A23" w:rsidRPr="00F516F9" w:rsidRDefault="00EF0A23" w:rsidP="00EF0A23">
      <w:pPr>
        <w:spacing w:before="3600" w:after="0"/>
        <w:jc w:val="center"/>
        <w:rPr>
          <w:rFonts w:ascii="Work Sans" w:hAnsi="Work Sans"/>
          <w:b/>
          <w:sz w:val="56"/>
          <w:lang w:val="en-US"/>
        </w:rPr>
      </w:pPr>
      <w:r w:rsidRPr="00F516F9">
        <w:rPr>
          <w:rFonts w:ascii="Work Sans" w:hAnsi="Work Sans"/>
          <w:b/>
          <w:sz w:val="56"/>
          <w:lang w:val="en-US"/>
        </w:rPr>
        <w:t>Proyecto</w:t>
      </w:r>
      <w:r w:rsidR="00A37336" w:rsidRPr="00F516F9">
        <w:rPr>
          <w:rFonts w:ascii="Work Sans" w:hAnsi="Work Sans"/>
          <w:b/>
          <w:sz w:val="56"/>
          <w:lang w:val="en-US"/>
        </w:rPr>
        <w:t>:</w:t>
      </w:r>
      <w:r w:rsidRPr="00F516F9">
        <w:rPr>
          <w:rFonts w:ascii="Work Sans" w:hAnsi="Work Sans"/>
          <w:b/>
          <w:sz w:val="56"/>
          <w:lang w:val="en-US"/>
        </w:rPr>
        <w:t xml:space="preserve"> ADAS HEALTH</w:t>
      </w:r>
    </w:p>
    <w:p w14:paraId="330617C6" w14:textId="58FB27AD" w:rsidR="00D21B1B" w:rsidRDefault="002310B9" w:rsidP="002310B9">
      <w:pPr>
        <w:pStyle w:val="TDC2"/>
      </w:pPr>
      <w:r w:rsidRPr="002310B9">
        <w:t>Visualización y activación del dato sanitario para acelerar la transformación digital del hospital</w:t>
      </w:r>
    </w:p>
    <w:p w14:paraId="7CED8779" w14:textId="77777777" w:rsidR="00D21B1B" w:rsidRDefault="00D21B1B" w:rsidP="002310B9">
      <w:pPr>
        <w:pStyle w:val="TDC2"/>
      </w:pPr>
    </w:p>
    <w:p w14:paraId="40EBABD1" w14:textId="77777777" w:rsidR="00D21B1B" w:rsidRDefault="00D21B1B" w:rsidP="002310B9">
      <w:pPr>
        <w:pStyle w:val="TDC2"/>
      </w:pPr>
    </w:p>
    <w:p w14:paraId="13253B49" w14:textId="77777777" w:rsidR="00D21B1B" w:rsidRDefault="00D21B1B" w:rsidP="002310B9">
      <w:pPr>
        <w:pStyle w:val="TDC2"/>
      </w:pPr>
    </w:p>
    <w:p w14:paraId="7E9A743F" w14:textId="77777777" w:rsidR="00D21B1B" w:rsidRDefault="00D21B1B" w:rsidP="002310B9">
      <w:pPr>
        <w:pStyle w:val="TDC2"/>
      </w:pPr>
    </w:p>
    <w:p w14:paraId="3F991FB0" w14:textId="77777777" w:rsidR="00D21B1B" w:rsidRDefault="00D21B1B" w:rsidP="002310B9">
      <w:pPr>
        <w:pStyle w:val="TDC2"/>
      </w:pPr>
    </w:p>
    <w:p w14:paraId="6921B743" w14:textId="77777777" w:rsidR="00D21B1B" w:rsidRDefault="00D21B1B" w:rsidP="002310B9">
      <w:pPr>
        <w:pStyle w:val="TDC2"/>
      </w:pPr>
    </w:p>
    <w:p w14:paraId="5387DA16" w14:textId="77777777" w:rsidR="00D21B1B" w:rsidRDefault="00D21B1B" w:rsidP="002310B9">
      <w:pPr>
        <w:pStyle w:val="TDC2"/>
      </w:pPr>
    </w:p>
    <w:p w14:paraId="71B1BE7F" w14:textId="77777777" w:rsidR="00044A09" w:rsidRDefault="00044A09" w:rsidP="002310B9">
      <w:pPr>
        <w:pStyle w:val="TDC2"/>
        <w:sectPr w:rsidR="00044A09">
          <w:pgSz w:w="11906" w:h="16838"/>
          <w:pgMar w:top="1440" w:right="1440" w:bottom="1440" w:left="1440" w:header="720" w:footer="720" w:gutter="0"/>
          <w:cols w:space="720"/>
          <w:docGrid w:linePitch="360"/>
        </w:sectPr>
      </w:pPr>
    </w:p>
    <w:p w14:paraId="5D18D891" w14:textId="77777777" w:rsidR="00D21B1B" w:rsidRDefault="00D21B1B" w:rsidP="002310B9">
      <w:pPr>
        <w:pStyle w:val="TDC2"/>
      </w:pPr>
    </w:p>
    <w:p w14:paraId="4874D77C" w14:textId="77777777" w:rsidR="0004436F" w:rsidRPr="00043E61" w:rsidRDefault="0004436F" w:rsidP="00043E61">
      <w:pPr>
        <w:pStyle w:val="Ttulo2"/>
      </w:pPr>
      <w:bookmarkStart w:id="0" w:name="_Toc230364538"/>
      <w:r w:rsidRPr="00043E61">
        <w:t>Marco normativo aplicable</w:t>
      </w:r>
      <w:bookmarkEnd w:id="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843"/>
        <w:gridCol w:w="4768"/>
      </w:tblGrid>
      <w:tr w:rsidR="0004436F" w14:paraId="2ED617B1" w14:textId="77777777" w:rsidTr="008208B9">
        <w:trPr>
          <w:jc w:val="center"/>
        </w:trPr>
        <w:tc>
          <w:tcPr>
            <w:tcW w:w="2405" w:type="dxa"/>
            <w:shd w:val="clear" w:color="auto" w:fill="E5004C"/>
            <w:vAlign w:val="center"/>
          </w:tcPr>
          <w:p w14:paraId="457B90C7" w14:textId="77777777" w:rsidR="0004436F" w:rsidRDefault="0004436F" w:rsidP="00043E61">
            <w:pPr>
              <w:spacing w:before="60" w:after="60"/>
              <w:jc w:val="left"/>
            </w:pPr>
            <w:r w:rsidRPr="00043E61">
              <w:rPr>
                <w:b/>
              </w:rPr>
              <w:t>Norma / Referencia</w:t>
            </w:r>
          </w:p>
        </w:tc>
        <w:tc>
          <w:tcPr>
            <w:tcW w:w="1843" w:type="dxa"/>
            <w:shd w:val="clear" w:color="auto" w:fill="E5004C"/>
            <w:vAlign w:val="center"/>
          </w:tcPr>
          <w:p w14:paraId="306E0F3D" w14:textId="77777777" w:rsidR="0004436F" w:rsidRDefault="0004436F" w:rsidP="00043E61">
            <w:pPr>
              <w:spacing w:before="60" w:after="60"/>
              <w:jc w:val="left"/>
            </w:pPr>
            <w:r w:rsidRPr="00043E61">
              <w:rPr>
                <w:b/>
              </w:rPr>
              <w:t>Edición</w:t>
            </w:r>
          </w:p>
        </w:tc>
        <w:tc>
          <w:tcPr>
            <w:tcW w:w="4768" w:type="dxa"/>
            <w:shd w:val="clear" w:color="auto" w:fill="E5004C"/>
            <w:vAlign w:val="center"/>
          </w:tcPr>
          <w:p w14:paraId="094B750D" w14:textId="77777777" w:rsidR="0004436F" w:rsidRDefault="0004436F" w:rsidP="00043E61">
            <w:pPr>
              <w:spacing w:before="60" w:after="60"/>
              <w:jc w:val="left"/>
            </w:pPr>
            <w:r w:rsidRPr="00043E61">
              <w:rPr>
                <w:b/>
              </w:rPr>
              <w:t>Aplicabilidad</w:t>
            </w:r>
          </w:p>
        </w:tc>
      </w:tr>
      <w:tr w:rsidR="0004436F" w14:paraId="72C1AEF3" w14:textId="77777777" w:rsidTr="00043E61">
        <w:trPr>
          <w:jc w:val="center"/>
        </w:trPr>
        <w:tc>
          <w:tcPr>
            <w:tcW w:w="2405" w:type="dxa"/>
            <w:vAlign w:val="center"/>
          </w:tcPr>
          <w:p w14:paraId="66579BF8" w14:textId="77777777" w:rsidR="0004436F" w:rsidRPr="00043E61" w:rsidRDefault="0004436F" w:rsidP="00043E61">
            <w:pPr>
              <w:spacing w:before="60" w:after="60"/>
              <w:jc w:val="left"/>
              <w:rPr>
                <w:sz w:val="20"/>
                <w:szCs w:val="20"/>
              </w:rPr>
            </w:pPr>
            <w:r w:rsidRPr="00043E61">
              <w:rPr>
                <w:sz w:val="20"/>
                <w:szCs w:val="20"/>
              </w:rPr>
              <w:t>IEC 62304:2006 + A1:2015</w:t>
            </w:r>
          </w:p>
        </w:tc>
        <w:tc>
          <w:tcPr>
            <w:tcW w:w="1843" w:type="dxa"/>
            <w:vAlign w:val="center"/>
          </w:tcPr>
          <w:p w14:paraId="4A075B8D" w14:textId="77777777" w:rsidR="0004436F" w:rsidRPr="00043E61" w:rsidRDefault="0004436F" w:rsidP="00043E61">
            <w:pPr>
              <w:spacing w:before="60" w:after="60"/>
              <w:jc w:val="left"/>
              <w:rPr>
                <w:sz w:val="20"/>
                <w:szCs w:val="20"/>
              </w:rPr>
            </w:pPr>
            <w:r w:rsidRPr="00043E61">
              <w:rPr>
                <w:sz w:val="20"/>
                <w:szCs w:val="20"/>
              </w:rPr>
              <w:t>Edición vigente</w:t>
            </w:r>
          </w:p>
        </w:tc>
        <w:tc>
          <w:tcPr>
            <w:tcW w:w="4768" w:type="dxa"/>
            <w:vAlign w:val="center"/>
          </w:tcPr>
          <w:p w14:paraId="174FFDA0" w14:textId="77777777" w:rsidR="0004436F" w:rsidRPr="00043E61" w:rsidRDefault="0004436F" w:rsidP="00043E61">
            <w:pPr>
              <w:spacing w:before="60" w:after="60"/>
              <w:jc w:val="left"/>
              <w:rPr>
                <w:sz w:val="20"/>
                <w:szCs w:val="20"/>
              </w:rPr>
            </w:pPr>
            <w:r w:rsidRPr="00043E61">
              <w:rPr>
                <w:sz w:val="20"/>
                <w:szCs w:val="20"/>
              </w:rPr>
              <w:t>Aplicable – proceso ciclo de vida software médico</w:t>
            </w:r>
          </w:p>
        </w:tc>
      </w:tr>
      <w:tr w:rsidR="0004436F" w14:paraId="1CB00D3E" w14:textId="77777777" w:rsidTr="00043E61">
        <w:trPr>
          <w:jc w:val="center"/>
        </w:trPr>
        <w:tc>
          <w:tcPr>
            <w:tcW w:w="2405" w:type="dxa"/>
            <w:vAlign w:val="center"/>
          </w:tcPr>
          <w:p w14:paraId="0B619997" w14:textId="77777777" w:rsidR="0004436F" w:rsidRPr="00043E61" w:rsidRDefault="0004436F" w:rsidP="00043E61">
            <w:pPr>
              <w:spacing w:before="60" w:after="60"/>
              <w:jc w:val="left"/>
              <w:rPr>
                <w:sz w:val="20"/>
                <w:szCs w:val="20"/>
              </w:rPr>
            </w:pPr>
            <w:r w:rsidRPr="00043E61">
              <w:rPr>
                <w:sz w:val="20"/>
                <w:szCs w:val="20"/>
              </w:rPr>
              <w:t>ISO 14971:2019</w:t>
            </w:r>
          </w:p>
        </w:tc>
        <w:tc>
          <w:tcPr>
            <w:tcW w:w="1843" w:type="dxa"/>
            <w:vAlign w:val="center"/>
          </w:tcPr>
          <w:p w14:paraId="3A4DEC54" w14:textId="77777777" w:rsidR="0004436F" w:rsidRPr="00043E61" w:rsidRDefault="0004436F" w:rsidP="00043E61">
            <w:pPr>
              <w:spacing w:before="60" w:after="60"/>
              <w:jc w:val="left"/>
              <w:rPr>
                <w:sz w:val="20"/>
                <w:szCs w:val="20"/>
              </w:rPr>
            </w:pPr>
            <w:r w:rsidRPr="00043E61">
              <w:rPr>
                <w:sz w:val="20"/>
                <w:szCs w:val="20"/>
              </w:rPr>
              <w:t>Edición vigente</w:t>
            </w:r>
          </w:p>
        </w:tc>
        <w:tc>
          <w:tcPr>
            <w:tcW w:w="4768" w:type="dxa"/>
            <w:vAlign w:val="center"/>
          </w:tcPr>
          <w:p w14:paraId="5A702E60" w14:textId="77777777" w:rsidR="0004436F" w:rsidRPr="00043E61" w:rsidRDefault="0004436F" w:rsidP="00043E61">
            <w:pPr>
              <w:spacing w:before="60" w:after="60"/>
              <w:jc w:val="left"/>
              <w:rPr>
                <w:sz w:val="20"/>
                <w:szCs w:val="20"/>
              </w:rPr>
            </w:pPr>
            <w:r w:rsidRPr="00043E61">
              <w:rPr>
                <w:sz w:val="20"/>
                <w:szCs w:val="20"/>
              </w:rPr>
              <w:t>Aplicable – gestión de riesgos de productos sanitarios</w:t>
            </w:r>
          </w:p>
        </w:tc>
      </w:tr>
      <w:tr w:rsidR="0004436F" w14:paraId="5B6AE7B9" w14:textId="77777777" w:rsidTr="00043E61">
        <w:trPr>
          <w:jc w:val="center"/>
        </w:trPr>
        <w:tc>
          <w:tcPr>
            <w:tcW w:w="2405" w:type="dxa"/>
            <w:vAlign w:val="center"/>
          </w:tcPr>
          <w:p w14:paraId="28F8BA5F" w14:textId="77777777" w:rsidR="0004436F" w:rsidRPr="00043E61" w:rsidRDefault="0004436F" w:rsidP="00043E61">
            <w:pPr>
              <w:spacing w:before="60" w:after="60"/>
              <w:jc w:val="left"/>
              <w:rPr>
                <w:sz w:val="20"/>
                <w:szCs w:val="20"/>
              </w:rPr>
            </w:pPr>
            <w:r w:rsidRPr="00043E61">
              <w:rPr>
                <w:sz w:val="20"/>
                <w:szCs w:val="20"/>
              </w:rPr>
              <w:t>ISO 13485:2016</w:t>
            </w:r>
          </w:p>
        </w:tc>
        <w:tc>
          <w:tcPr>
            <w:tcW w:w="1843" w:type="dxa"/>
            <w:vAlign w:val="center"/>
          </w:tcPr>
          <w:p w14:paraId="6912A6DA" w14:textId="77777777" w:rsidR="0004436F" w:rsidRPr="00043E61" w:rsidRDefault="0004436F" w:rsidP="00043E61">
            <w:pPr>
              <w:spacing w:before="60" w:after="60"/>
              <w:jc w:val="left"/>
              <w:rPr>
                <w:sz w:val="20"/>
                <w:szCs w:val="20"/>
              </w:rPr>
            </w:pPr>
            <w:r w:rsidRPr="00043E61">
              <w:rPr>
                <w:sz w:val="20"/>
                <w:szCs w:val="20"/>
              </w:rPr>
              <w:t>Edición vigente</w:t>
            </w:r>
          </w:p>
        </w:tc>
        <w:tc>
          <w:tcPr>
            <w:tcW w:w="4768" w:type="dxa"/>
            <w:vAlign w:val="center"/>
          </w:tcPr>
          <w:p w14:paraId="0B97D8F5" w14:textId="77777777" w:rsidR="0004436F" w:rsidRPr="00043E61" w:rsidRDefault="0004436F" w:rsidP="00043E61">
            <w:pPr>
              <w:spacing w:before="60" w:after="60"/>
              <w:jc w:val="left"/>
              <w:rPr>
                <w:sz w:val="20"/>
                <w:szCs w:val="20"/>
              </w:rPr>
            </w:pPr>
            <w:r w:rsidRPr="00043E61">
              <w:rPr>
                <w:sz w:val="20"/>
                <w:szCs w:val="20"/>
              </w:rPr>
              <w:t>Aplicable – sistema de gestión de la calidad</w:t>
            </w:r>
          </w:p>
        </w:tc>
      </w:tr>
      <w:tr w:rsidR="0004436F" w14:paraId="289195F2" w14:textId="77777777" w:rsidTr="00043E61">
        <w:trPr>
          <w:jc w:val="center"/>
        </w:trPr>
        <w:tc>
          <w:tcPr>
            <w:tcW w:w="2405" w:type="dxa"/>
            <w:vAlign w:val="center"/>
          </w:tcPr>
          <w:p w14:paraId="2F48914E" w14:textId="77777777" w:rsidR="0004436F" w:rsidRPr="00043E61" w:rsidRDefault="0004436F" w:rsidP="00043E61">
            <w:pPr>
              <w:spacing w:before="60" w:after="60"/>
              <w:jc w:val="left"/>
              <w:rPr>
                <w:sz w:val="20"/>
                <w:szCs w:val="20"/>
              </w:rPr>
            </w:pPr>
            <w:r w:rsidRPr="00043E61">
              <w:rPr>
                <w:sz w:val="20"/>
                <w:szCs w:val="20"/>
              </w:rPr>
              <w:t>Reglamento (UE) 2017/745 (MDR)</w:t>
            </w:r>
          </w:p>
        </w:tc>
        <w:tc>
          <w:tcPr>
            <w:tcW w:w="1843" w:type="dxa"/>
            <w:vAlign w:val="center"/>
          </w:tcPr>
          <w:p w14:paraId="0DFB22CC" w14:textId="77777777" w:rsidR="0004436F" w:rsidRPr="00043E61" w:rsidRDefault="0004436F" w:rsidP="00043E61">
            <w:pPr>
              <w:spacing w:before="60" w:after="60"/>
              <w:jc w:val="left"/>
              <w:rPr>
                <w:sz w:val="20"/>
                <w:szCs w:val="20"/>
              </w:rPr>
            </w:pPr>
            <w:r w:rsidRPr="00043E61">
              <w:rPr>
                <w:sz w:val="20"/>
                <w:szCs w:val="20"/>
              </w:rPr>
              <w:t>Vigente</w:t>
            </w:r>
          </w:p>
        </w:tc>
        <w:tc>
          <w:tcPr>
            <w:tcW w:w="4768" w:type="dxa"/>
            <w:vAlign w:val="center"/>
          </w:tcPr>
          <w:p w14:paraId="7672AE31" w14:textId="77777777" w:rsidR="0004436F" w:rsidRPr="00043E61" w:rsidRDefault="0004436F" w:rsidP="00043E61">
            <w:pPr>
              <w:spacing w:before="60" w:after="60"/>
              <w:jc w:val="left"/>
              <w:rPr>
                <w:sz w:val="20"/>
                <w:szCs w:val="20"/>
              </w:rPr>
            </w:pPr>
            <w:r w:rsidRPr="00043E61">
              <w:rPr>
                <w:sz w:val="20"/>
                <w:szCs w:val="20"/>
              </w:rPr>
              <w:t>Aplicable – marco regulatorio de producto sanitario</w:t>
            </w:r>
          </w:p>
        </w:tc>
      </w:tr>
      <w:tr w:rsidR="0004436F" w14:paraId="69D121D4" w14:textId="77777777" w:rsidTr="00043E61">
        <w:trPr>
          <w:jc w:val="center"/>
        </w:trPr>
        <w:tc>
          <w:tcPr>
            <w:tcW w:w="2405" w:type="dxa"/>
            <w:vAlign w:val="center"/>
          </w:tcPr>
          <w:p w14:paraId="74324066" w14:textId="77777777" w:rsidR="0004436F" w:rsidRPr="00043E61" w:rsidRDefault="0004436F" w:rsidP="00043E61">
            <w:pPr>
              <w:spacing w:before="60" w:after="60"/>
              <w:jc w:val="left"/>
              <w:rPr>
                <w:sz w:val="20"/>
                <w:szCs w:val="20"/>
              </w:rPr>
            </w:pPr>
            <w:r w:rsidRPr="00043E61">
              <w:rPr>
                <w:sz w:val="20"/>
                <w:szCs w:val="20"/>
              </w:rPr>
              <w:t>MDCG 2019-16</w:t>
            </w:r>
          </w:p>
        </w:tc>
        <w:tc>
          <w:tcPr>
            <w:tcW w:w="1843" w:type="dxa"/>
            <w:vAlign w:val="center"/>
          </w:tcPr>
          <w:p w14:paraId="46DD80F1" w14:textId="77777777" w:rsidR="0004436F" w:rsidRPr="00043E61" w:rsidRDefault="0004436F" w:rsidP="00043E61">
            <w:pPr>
              <w:spacing w:before="60" w:after="60"/>
              <w:jc w:val="left"/>
              <w:rPr>
                <w:sz w:val="20"/>
                <w:szCs w:val="20"/>
              </w:rPr>
            </w:pPr>
            <w:r w:rsidRPr="00043E61">
              <w:rPr>
                <w:sz w:val="20"/>
                <w:szCs w:val="20"/>
              </w:rPr>
              <w:t>Rev. 1 (2020)</w:t>
            </w:r>
          </w:p>
        </w:tc>
        <w:tc>
          <w:tcPr>
            <w:tcW w:w="4768" w:type="dxa"/>
            <w:vAlign w:val="center"/>
          </w:tcPr>
          <w:p w14:paraId="3AA86901" w14:textId="77777777" w:rsidR="0004436F" w:rsidRPr="00043E61" w:rsidRDefault="0004436F" w:rsidP="00043E61">
            <w:pPr>
              <w:spacing w:before="60" w:after="60"/>
              <w:jc w:val="left"/>
              <w:rPr>
                <w:sz w:val="20"/>
                <w:szCs w:val="20"/>
              </w:rPr>
            </w:pPr>
            <w:r w:rsidRPr="00043E61">
              <w:rPr>
                <w:sz w:val="20"/>
                <w:szCs w:val="20"/>
              </w:rPr>
              <w:t>Aplicable – orientación de ciberseguridad MDR</w:t>
            </w:r>
          </w:p>
        </w:tc>
      </w:tr>
      <w:tr w:rsidR="0004436F" w14:paraId="2045BE8C" w14:textId="77777777" w:rsidTr="00043E61">
        <w:trPr>
          <w:jc w:val="center"/>
        </w:trPr>
        <w:tc>
          <w:tcPr>
            <w:tcW w:w="2405" w:type="dxa"/>
            <w:vAlign w:val="center"/>
          </w:tcPr>
          <w:p w14:paraId="170BB363" w14:textId="77777777" w:rsidR="0004436F" w:rsidRPr="00043E61" w:rsidRDefault="0004436F" w:rsidP="00043E61">
            <w:pPr>
              <w:spacing w:before="60" w:after="60"/>
              <w:jc w:val="left"/>
              <w:rPr>
                <w:sz w:val="20"/>
                <w:szCs w:val="20"/>
              </w:rPr>
            </w:pPr>
            <w:r w:rsidRPr="00043E61">
              <w:rPr>
                <w:sz w:val="20"/>
                <w:szCs w:val="20"/>
              </w:rPr>
              <w:t>IMDRF/CYBER WG/N60</w:t>
            </w:r>
          </w:p>
        </w:tc>
        <w:tc>
          <w:tcPr>
            <w:tcW w:w="1843" w:type="dxa"/>
            <w:vAlign w:val="center"/>
          </w:tcPr>
          <w:p w14:paraId="36ED899F" w14:textId="77777777" w:rsidR="0004436F" w:rsidRPr="00043E61" w:rsidRDefault="0004436F" w:rsidP="00043E61">
            <w:pPr>
              <w:spacing w:before="60" w:after="60"/>
              <w:jc w:val="left"/>
              <w:rPr>
                <w:sz w:val="20"/>
                <w:szCs w:val="20"/>
              </w:rPr>
            </w:pPr>
            <w:r w:rsidRPr="00043E61">
              <w:rPr>
                <w:sz w:val="20"/>
                <w:szCs w:val="20"/>
              </w:rPr>
              <w:t>FINAL 2020</w:t>
            </w:r>
          </w:p>
        </w:tc>
        <w:tc>
          <w:tcPr>
            <w:tcW w:w="4768" w:type="dxa"/>
            <w:vAlign w:val="center"/>
          </w:tcPr>
          <w:p w14:paraId="51C57C7E" w14:textId="77777777" w:rsidR="0004436F" w:rsidRPr="00043E61" w:rsidRDefault="0004436F" w:rsidP="00043E61">
            <w:pPr>
              <w:spacing w:before="60" w:after="60"/>
              <w:jc w:val="left"/>
              <w:rPr>
                <w:sz w:val="20"/>
                <w:szCs w:val="20"/>
              </w:rPr>
            </w:pPr>
            <w:r w:rsidRPr="00043E61">
              <w:rPr>
                <w:sz w:val="20"/>
                <w:szCs w:val="20"/>
              </w:rPr>
              <w:t>Aplicable – principios de ciberseguridad de dispositivos médicos</w:t>
            </w:r>
          </w:p>
        </w:tc>
      </w:tr>
      <w:tr w:rsidR="0004436F" w14:paraId="64B6A539" w14:textId="77777777" w:rsidTr="00043E61">
        <w:trPr>
          <w:jc w:val="center"/>
        </w:trPr>
        <w:tc>
          <w:tcPr>
            <w:tcW w:w="2405" w:type="dxa"/>
            <w:vAlign w:val="center"/>
          </w:tcPr>
          <w:p w14:paraId="2EABD35B" w14:textId="77777777" w:rsidR="0004436F" w:rsidRPr="00043E61" w:rsidRDefault="0004436F" w:rsidP="00043E61">
            <w:pPr>
              <w:spacing w:before="60" w:after="60"/>
              <w:jc w:val="left"/>
              <w:rPr>
                <w:sz w:val="20"/>
                <w:szCs w:val="20"/>
              </w:rPr>
            </w:pPr>
            <w:r w:rsidRPr="00043E61">
              <w:rPr>
                <w:sz w:val="20"/>
                <w:szCs w:val="20"/>
              </w:rPr>
              <w:t>IEC 60601-1 (ed. 3.2)</w:t>
            </w:r>
          </w:p>
        </w:tc>
        <w:tc>
          <w:tcPr>
            <w:tcW w:w="1843" w:type="dxa"/>
            <w:vAlign w:val="center"/>
          </w:tcPr>
          <w:p w14:paraId="10D82360" w14:textId="77777777" w:rsidR="0004436F" w:rsidRPr="00043E61" w:rsidRDefault="0004436F" w:rsidP="00043E61">
            <w:pPr>
              <w:spacing w:before="60" w:after="60"/>
              <w:jc w:val="left"/>
              <w:rPr>
                <w:sz w:val="20"/>
                <w:szCs w:val="20"/>
              </w:rPr>
            </w:pPr>
            <w:r w:rsidRPr="00043E61">
              <w:rPr>
                <w:sz w:val="20"/>
                <w:szCs w:val="20"/>
              </w:rPr>
              <w:t>Referencia</w:t>
            </w:r>
          </w:p>
        </w:tc>
        <w:tc>
          <w:tcPr>
            <w:tcW w:w="4768" w:type="dxa"/>
            <w:vAlign w:val="center"/>
          </w:tcPr>
          <w:p w14:paraId="4ED1E122" w14:textId="77777777" w:rsidR="0004436F" w:rsidRPr="00043E61" w:rsidRDefault="0004436F" w:rsidP="00043E61">
            <w:pPr>
              <w:spacing w:before="60" w:after="60"/>
              <w:jc w:val="left"/>
              <w:rPr>
                <w:sz w:val="20"/>
                <w:szCs w:val="20"/>
              </w:rPr>
            </w:pPr>
            <w:r w:rsidRPr="00043E61">
              <w:rPr>
                <w:sz w:val="20"/>
                <w:szCs w:val="20"/>
              </w:rPr>
              <w:t>Cláusula 14 PEMS – aplicabilidad justificada (ADAS Clase A)</w:t>
            </w:r>
          </w:p>
        </w:tc>
      </w:tr>
      <w:tr w:rsidR="0004436F" w14:paraId="7F06289F" w14:textId="77777777" w:rsidTr="00043E61">
        <w:trPr>
          <w:jc w:val="center"/>
        </w:trPr>
        <w:tc>
          <w:tcPr>
            <w:tcW w:w="2405" w:type="dxa"/>
            <w:vAlign w:val="center"/>
          </w:tcPr>
          <w:p w14:paraId="4DED6DAC" w14:textId="77777777" w:rsidR="0004436F" w:rsidRPr="00043E61" w:rsidRDefault="0004436F" w:rsidP="00043E61">
            <w:pPr>
              <w:spacing w:before="60" w:after="60"/>
              <w:jc w:val="left"/>
              <w:rPr>
                <w:sz w:val="20"/>
                <w:szCs w:val="20"/>
              </w:rPr>
            </w:pPr>
            <w:r w:rsidRPr="00043E61">
              <w:rPr>
                <w:sz w:val="20"/>
                <w:szCs w:val="20"/>
              </w:rPr>
              <w:t>IEC 62366-1:2015 + A1:2020</w:t>
            </w:r>
          </w:p>
        </w:tc>
        <w:tc>
          <w:tcPr>
            <w:tcW w:w="1843" w:type="dxa"/>
            <w:vAlign w:val="center"/>
          </w:tcPr>
          <w:p w14:paraId="289543E4" w14:textId="77777777" w:rsidR="0004436F" w:rsidRPr="00043E61" w:rsidRDefault="0004436F" w:rsidP="00043E61">
            <w:pPr>
              <w:spacing w:before="60" w:after="60"/>
              <w:jc w:val="left"/>
              <w:rPr>
                <w:sz w:val="20"/>
                <w:szCs w:val="20"/>
              </w:rPr>
            </w:pPr>
            <w:r w:rsidRPr="00043E61">
              <w:rPr>
                <w:sz w:val="20"/>
                <w:szCs w:val="20"/>
              </w:rPr>
              <w:t>Referencia</w:t>
            </w:r>
          </w:p>
        </w:tc>
        <w:tc>
          <w:tcPr>
            <w:tcW w:w="4768" w:type="dxa"/>
            <w:vAlign w:val="center"/>
          </w:tcPr>
          <w:p w14:paraId="015A4498" w14:textId="77777777" w:rsidR="0004436F" w:rsidRPr="00043E61" w:rsidRDefault="0004436F" w:rsidP="00043E61">
            <w:pPr>
              <w:spacing w:before="60" w:after="60"/>
              <w:jc w:val="left"/>
              <w:rPr>
                <w:sz w:val="20"/>
                <w:szCs w:val="20"/>
              </w:rPr>
            </w:pPr>
            <w:r w:rsidRPr="00043E61">
              <w:rPr>
                <w:sz w:val="20"/>
                <w:szCs w:val="20"/>
              </w:rPr>
              <w:t>Ingeniería de aptitud de uso – aplicado cuando proceda</w:t>
            </w:r>
          </w:p>
        </w:tc>
      </w:tr>
    </w:tbl>
    <w:p w14:paraId="5FFC5CEC" w14:textId="77777777" w:rsidR="00647B26" w:rsidRDefault="00647B26" w:rsidP="00647B26">
      <w:pPr>
        <w:spacing w:after="0" w:line="360" w:lineRule="auto"/>
        <w:rPr>
          <w:rFonts w:ascii="Work Sans" w:eastAsia="Work Sans" w:hAnsi="Work Sans" w:cs="Work Sans"/>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1"/>
        <w:gridCol w:w="1964"/>
        <w:gridCol w:w="1949"/>
        <w:gridCol w:w="2562"/>
      </w:tblGrid>
      <w:tr w:rsidR="00647B26" w14:paraId="3A06D74B" w14:textId="77777777" w:rsidTr="008208B9">
        <w:trPr>
          <w:trHeight w:val="420"/>
        </w:trPr>
        <w:tc>
          <w:tcPr>
            <w:tcW w:w="2497" w:type="pct"/>
            <w:gridSpan w:val="2"/>
            <w:shd w:val="clear" w:color="auto" w:fill="E5004C"/>
            <w:tcMar>
              <w:left w:w="108" w:type="dxa"/>
              <w:right w:w="108" w:type="dxa"/>
            </w:tcMar>
          </w:tcPr>
          <w:p w14:paraId="6F85A9CA" w14:textId="2A318C56" w:rsidR="00647B26" w:rsidRPr="00571890" w:rsidRDefault="00647B26" w:rsidP="002D4AD2">
            <w:pPr>
              <w:spacing w:after="0" w:line="360" w:lineRule="auto"/>
              <w:rPr>
                <w:b/>
                <w:bCs/>
              </w:rPr>
            </w:pPr>
            <w:r w:rsidRPr="00043E61">
              <w:rPr>
                <w:rFonts w:eastAsia="Work Sans" w:cs="Work Sans"/>
                <w:b/>
              </w:rPr>
              <w:t>E</w:t>
            </w:r>
            <w:r w:rsidR="00571890" w:rsidRPr="00043E61">
              <w:rPr>
                <w:rFonts w:eastAsia="Work Sans" w:cs="Work Sans"/>
                <w:b/>
              </w:rPr>
              <w:t>laborado</w:t>
            </w:r>
            <w:r w:rsidRPr="00043E61">
              <w:rPr>
                <w:rFonts w:eastAsia="Work Sans" w:cs="Work Sans"/>
                <w:b/>
              </w:rPr>
              <w:t>: R. C</w:t>
            </w:r>
            <w:r w:rsidR="00571890" w:rsidRPr="00043E61">
              <w:rPr>
                <w:rFonts w:eastAsia="Work Sans" w:cs="Work Sans"/>
                <w:b/>
              </w:rPr>
              <w:t>alidad</w:t>
            </w:r>
            <w:r w:rsidRPr="00043E61">
              <w:rPr>
                <w:rFonts w:eastAsia="Work Sans" w:cs="Work Sans"/>
                <w:b/>
              </w:rPr>
              <w:t xml:space="preserve"> </w:t>
            </w:r>
          </w:p>
        </w:tc>
        <w:tc>
          <w:tcPr>
            <w:tcW w:w="2503" w:type="pct"/>
            <w:gridSpan w:val="2"/>
            <w:shd w:val="clear" w:color="auto" w:fill="E5004C"/>
            <w:tcMar>
              <w:left w:w="108" w:type="dxa"/>
              <w:right w:w="108" w:type="dxa"/>
            </w:tcMar>
          </w:tcPr>
          <w:p w14:paraId="75CFA556" w14:textId="4650F0C5" w:rsidR="00647B26" w:rsidRPr="00571890" w:rsidRDefault="00571890" w:rsidP="002D4AD2">
            <w:pPr>
              <w:spacing w:after="0" w:line="360" w:lineRule="auto"/>
              <w:rPr>
                <w:b/>
                <w:bCs/>
              </w:rPr>
            </w:pPr>
            <w:r w:rsidRPr="00043E61">
              <w:rPr>
                <w:rFonts w:eastAsia="Work Sans" w:cs="Work Sans"/>
                <w:b/>
              </w:rPr>
              <w:t>Revisado y aprobado</w:t>
            </w:r>
          </w:p>
        </w:tc>
      </w:tr>
      <w:tr w:rsidR="00647B26" w14:paraId="36FD205C" w14:textId="77777777" w:rsidTr="00043E61">
        <w:trPr>
          <w:trHeight w:val="420"/>
        </w:trPr>
        <w:tc>
          <w:tcPr>
            <w:tcW w:w="1409" w:type="pct"/>
            <w:shd w:val="clear" w:color="auto" w:fill="FFFFFF" w:themeFill="background1"/>
            <w:tcMar>
              <w:left w:w="108" w:type="dxa"/>
              <w:right w:w="108" w:type="dxa"/>
            </w:tcMar>
          </w:tcPr>
          <w:p w14:paraId="337E263F" w14:textId="77777777" w:rsidR="00647B26" w:rsidRPr="00571890" w:rsidRDefault="00647B26" w:rsidP="002D4AD2">
            <w:pPr>
              <w:spacing w:after="0" w:line="360" w:lineRule="auto"/>
              <w:rPr>
                <w:b/>
                <w:bCs/>
              </w:rPr>
            </w:pPr>
            <w:r w:rsidRPr="00043E61">
              <w:rPr>
                <w:rFonts w:eastAsia="Work Sans" w:cs="Work Sans"/>
                <w:b/>
                <w:color w:val="000000" w:themeColor="text1"/>
              </w:rPr>
              <w:t>Fecha:</w:t>
            </w:r>
          </w:p>
        </w:tc>
        <w:tc>
          <w:tcPr>
            <w:tcW w:w="1089" w:type="pct"/>
            <w:shd w:val="clear" w:color="auto" w:fill="FFFFFF" w:themeFill="background1"/>
            <w:tcMar>
              <w:left w:w="108" w:type="dxa"/>
              <w:right w:w="108" w:type="dxa"/>
            </w:tcMar>
          </w:tcPr>
          <w:p w14:paraId="098E1C1A" w14:textId="2788CFE9" w:rsidR="00647B26" w:rsidRPr="00043E61" w:rsidRDefault="00571890" w:rsidP="002D4AD2">
            <w:pPr>
              <w:tabs>
                <w:tab w:val="left" w:pos="299"/>
                <w:tab w:val="center" w:pos="955"/>
              </w:tabs>
              <w:spacing w:after="0" w:line="360" w:lineRule="auto"/>
            </w:pPr>
            <w:r w:rsidRPr="00043E61">
              <w:rPr>
                <w:rFonts w:eastAsia="Work Sans" w:cs="Work Sans"/>
                <w:color w:val="000000" w:themeColor="text1"/>
              </w:rPr>
              <w:t>05/05/2026</w:t>
            </w:r>
          </w:p>
        </w:tc>
        <w:tc>
          <w:tcPr>
            <w:tcW w:w="1081" w:type="pct"/>
            <w:shd w:val="clear" w:color="auto" w:fill="FFFFFF" w:themeFill="background1"/>
            <w:tcMar>
              <w:left w:w="108" w:type="dxa"/>
              <w:right w:w="108" w:type="dxa"/>
            </w:tcMar>
          </w:tcPr>
          <w:p w14:paraId="2BD8C36D" w14:textId="77777777" w:rsidR="00647B26" w:rsidRPr="00571890" w:rsidRDefault="00647B26" w:rsidP="002D4AD2">
            <w:pPr>
              <w:spacing w:after="0" w:line="360" w:lineRule="auto"/>
              <w:rPr>
                <w:b/>
                <w:bCs/>
              </w:rPr>
            </w:pPr>
            <w:r w:rsidRPr="00043E61">
              <w:rPr>
                <w:rFonts w:eastAsia="Work Sans" w:cs="Work Sans"/>
                <w:b/>
                <w:color w:val="000000" w:themeColor="text1"/>
              </w:rPr>
              <w:t>Fecha:</w:t>
            </w:r>
          </w:p>
        </w:tc>
        <w:tc>
          <w:tcPr>
            <w:tcW w:w="1421" w:type="pct"/>
            <w:shd w:val="clear" w:color="auto" w:fill="FFFFFF" w:themeFill="background1"/>
            <w:tcMar>
              <w:left w:w="108" w:type="dxa"/>
              <w:right w:w="108" w:type="dxa"/>
            </w:tcMar>
          </w:tcPr>
          <w:p w14:paraId="35CDE5FE" w14:textId="77777777" w:rsidR="00647B26" w:rsidRPr="00043E61" w:rsidRDefault="00647B26" w:rsidP="002D4AD2">
            <w:pPr>
              <w:spacing w:after="0" w:line="360" w:lineRule="auto"/>
            </w:pPr>
            <w:r w:rsidRPr="00043E61">
              <w:rPr>
                <w:rFonts w:eastAsia="Work Sans" w:cs="Work Sans"/>
                <w:color w:val="000000" w:themeColor="text1"/>
              </w:rPr>
              <w:t>05/05/2026</w:t>
            </w:r>
          </w:p>
        </w:tc>
      </w:tr>
      <w:tr w:rsidR="00647B26" w14:paraId="3C43A64E" w14:textId="77777777" w:rsidTr="00043E61">
        <w:trPr>
          <w:trHeight w:val="1230"/>
        </w:trPr>
        <w:tc>
          <w:tcPr>
            <w:tcW w:w="2497" w:type="pct"/>
            <w:gridSpan w:val="2"/>
            <w:shd w:val="clear" w:color="auto" w:fill="FFFFFF" w:themeFill="background1"/>
            <w:tcMar>
              <w:left w:w="108" w:type="dxa"/>
              <w:right w:w="108" w:type="dxa"/>
            </w:tcMar>
          </w:tcPr>
          <w:p w14:paraId="27CF3028" w14:textId="282D0CD5" w:rsidR="00647B26" w:rsidRPr="00571890" w:rsidRDefault="00571890" w:rsidP="002D4AD2">
            <w:pPr>
              <w:spacing w:after="0" w:line="360" w:lineRule="auto"/>
              <w:rPr>
                <w:b/>
                <w:bCs/>
              </w:rPr>
            </w:pPr>
            <w:r w:rsidRPr="00043E61">
              <w:rPr>
                <w:rFonts w:eastAsia="Work Sans" w:cs="Work Sans"/>
                <w:b/>
                <w:color w:val="000000" w:themeColor="text1"/>
              </w:rPr>
              <w:t>Firma</w:t>
            </w:r>
            <w:r w:rsidR="00647B26" w:rsidRPr="00043E61">
              <w:rPr>
                <w:rFonts w:eastAsia="Work Sans" w:cs="Work Sans"/>
                <w:b/>
                <w:color w:val="000000" w:themeColor="text1"/>
              </w:rPr>
              <w:t>:</w:t>
            </w:r>
          </w:p>
          <w:p w14:paraId="527733FD" w14:textId="77777777" w:rsidR="00647B26" w:rsidRPr="00571890" w:rsidRDefault="00647B26" w:rsidP="002D4AD2">
            <w:pPr>
              <w:spacing w:after="0" w:line="360" w:lineRule="auto"/>
              <w:rPr>
                <w:b/>
                <w:bCs/>
              </w:rPr>
            </w:pPr>
            <w:r w:rsidRPr="00043E61">
              <w:rPr>
                <w:rFonts w:eastAsia="Work Sans" w:cs="Work Sans"/>
                <w:b/>
              </w:rPr>
              <w:t xml:space="preserve"> </w:t>
            </w:r>
          </w:p>
          <w:p w14:paraId="4212595C" w14:textId="77777777" w:rsidR="00647B26" w:rsidRPr="00571890" w:rsidRDefault="00647B26" w:rsidP="002D4AD2">
            <w:pPr>
              <w:spacing w:after="0" w:line="360" w:lineRule="auto"/>
              <w:rPr>
                <w:b/>
                <w:bCs/>
              </w:rPr>
            </w:pPr>
            <w:r w:rsidRPr="00043E61">
              <w:rPr>
                <w:rFonts w:eastAsia="Work Sans" w:cs="Work Sans"/>
                <w:b/>
              </w:rPr>
              <w:t xml:space="preserve"> </w:t>
            </w:r>
          </w:p>
        </w:tc>
        <w:tc>
          <w:tcPr>
            <w:tcW w:w="2503" w:type="pct"/>
            <w:gridSpan w:val="2"/>
            <w:shd w:val="clear" w:color="auto" w:fill="FFFFFF" w:themeFill="background1"/>
            <w:tcMar>
              <w:left w:w="108" w:type="dxa"/>
              <w:right w:w="108" w:type="dxa"/>
            </w:tcMar>
          </w:tcPr>
          <w:p w14:paraId="54FB0034" w14:textId="675DE7DE" w:rsidR="00647B26" w:rsidRPr="00571890" w:rsidRDefault="00571890" w:rsidP="002D4AD2">
            <w:pPr>
              <w:spacing w:after="0" w:line="360" w:lineRule="auto"/>
              <w:rPr>
                <w:b/>
                <w:bCs/>
              </w:rPr>
            </w:pPr>
            <w:r w:rsidRPr="00043E61">
              <w:rPr>
                <w:rFonts w:eastAsia="Work Sans" w:cs="Work Sans"/>
                <w:b/>
                <w:color w:val="000000" w:themeColor="text1"/>
              </w:rPr>
              <w:t>Firma</w:t>
            </w:r>
            <w:r w:rsidR="00647B26" w:rsidRPr="00043E61">
              <w:rPr>
                <w:rFonts w:eastAsia="Work Sans" w:cs="Work Sans"/>
                <w:b/>
                <w:color w:val="000000" w:themeColor="text1"/>
              </w:rPr>
              <w:t>:</w:t>
            </w:r>
          </w:p>
        </w:tc>
      </w:tr>
    </w:tbl>
    <w:p w14:paraId="0A4FC8E5" w14:textId="77777777" w:rsidR="00647B26" w:rsidRDefault="00647B26" w:rsidP="00647B26"/>
    <w:p w14:paraId="2B951F83" w14:textId="58F2B79F" w:rsidR="00647B26" w:rsidRDefault="00647B26" w:rsidP="00647B26">
      <w:r>
        <w:t xml:space="preserve"> Historial de cambios y control de revisiones</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665"/>
        <w:gridCol w:w="1845"/>
        <w:gridCol w:w="5445"/>
      </w:tblGrid>
      <w:tr w:rsidR="00647B26" w14:paraId="241B9522" w14:textId="77777777" w:rsidTr="008208B9">
        <w:trPr>
          <w:trHeight w:val="285"/>
        </w:trPr>
        <w:tc>
          <w:tcPr>
            <w:tcW w:w="166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E5004C"/>
            <w:tcMar>
              <w:left w:w="90" w:type="dxa"/>
              <w:right w:w="90" w:type="dxa"/>
            </w:tcMar>
          </w:tcPr>
          <w:p w14:paraId="12E6B31E" w14:textId="159A7F3F" w:rsidR="00647B26" w:rsidRPr="00043E61" w:rsidRDefault="00647B26" w:rsidP="002403B0">
            <w:pPr>
              <w:spacing w:before="60" w:after="60"/>
              <w:jc w:val="center"/>
              <w:rPr>
                <w:b/>
                <w:sz w:val="20"/>
              </w:rPr>
            </w:pPr>
            <w:r w:rsidRPr="00043E61">
              <w:rPr>
                <w:b/>
                <w:sz w:val="20"/>
              </w:rPr>
              <w:t xml:space="preserve">Nº </w:t>
            </w:r>
            <w:r w:rsidR="002403B0" w:rsidRPr="00043E61">
              <w:rPr>
                <w:b/>
                <w:sz w:val="20"/>
              </w:rPr>
              <w:t>Edición</w:t>
            </w:r>
          </w:p>
        </w:tc>
        <w:tc>
          <w:tcPr>
            <w:tcW w:w="18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E5004C"/>
            <w:tcMar>
              <w:left w:w="90" w:type="dxa"/>
              <w:right w:w="90" w:type="dxa"/>
            </w:tcMar>
          </w:tcPr>
          <w:p w14:paraId="37724729" w14:textId="05462D2A" w:rsidR="00647B26" w:rsidRPr="00043E61" w:rsidRDefault="002403B0" w:rsidP="002403B0">
            <w:pPr>
              <w:spacing w:before="60" w:after="60"/>
              <w:jc w:val="center"/>
              <w:rPr>
                <w:b/>
                <w:sz w:val="20"/>
              </w:rPr>
            </w:pPr>
            <w:r w:rsidRPr="00043E61">
              <w:rPr>
                <w:b/>
                <w:sz w:val="20"/>
              </w:rPr>
              <w:t>Fecha</w:t>
            </w:r>
          </w:p>
        </w:tc>
        <w:tc>
          <w:tcPr>
            <w:tcW w:w="54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E5004C"/>
            <w:tcMar>
              <w:left w:w="90" w:type="dxa"/>
              <w:right w:w="90" w:type="dxa"/>
            </w:tcMar>
          </w:tcPr>
          <w:p w14:paraId="3620D1C0" w14:textId="16BD5135" w:rsidR="00647B26" w:rsidRPr="00043E61" w:rsidRDefault="002403B0" w:rsidP="002403B0">
            <w:pPr>
              <w:spacing w:before="60" w:after="60"/>
              <w:jc w:val="center"/>
              <w:rPr>
                <w:b/>
                <w:sz w:val="20"/>
              </w:rPr>
            </w:pPr>
            <w:r w:rsidRPr="00043E61">
              <w:rPr>
                <w:b/>
                <w:sz w:val="20"/>
              </w:rPr>
              <w:t>Resumen de Cambios</w:t>
            </w:r>
          </w:p>
        </w:tc>
      </w:tr>
      <w:tr w:rsidR="00647B26" w14:paraId="2A62BF31" w14:textId="77777777" w:rsidTr="00DE71B9">
        <w:trPr>
          <w:trHeight w:val="285"/>
        </w:trPr>
        <w:tc>
          <w:tcPr>
            <w:tcW w:w="166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90" w:type="dxa"/>
              <w:right w:w="90" w:type="dxa"/>
            </w:tcMar>
          </w:tcPr>
          <w:p w14:paraId="5134FFC9" w14:textId="77777777" w:rsidR="00647B26" w:rsidRPr="00043E61" w:rsidRDefault="00647B26" w:rsidP="002D4AD2">
            <w:pPr>
              <w:spacing w:before="120" w:after="0" w:line="276" w:lineRule="auto"/>
              <w:jc w:val="center"/>
              <w:rPr>
                <w:rFonts w:eastAsia="Segoe UI" w:cs="Segoe UI"/>
                <w:color w:val="000000" w:themeColor="text1"/>
                <w:sz w:val="22"/>
                <w:szCs w:val="22"/>
              </w:rPr>
            </w:pPr>
            <w:r w:rsidRPr="00043E61">
              <w:rPr>
                <w:rFonts w:eastAsia="Segoe UI" w:cs="Segoe UI"/>
                <w:color w:val="000000" w:themeColor="text1"/>
                <w:sz w:val="22"/>
                <w:szCs w:val="22"/>
              </w:rPr>
              <w:t>1.0.0</w:t>
            </w:r>
          </w:p>
        </w:tc>
        <w:tc>
          <w:tcPr>
            <w:tcW w:w="18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90" w:type="dxa"/>
              <w:right w:w="90" w:type="dxa"/>
            </w:tcMar>
          </w:tcPr>
          <w:p w14:paraId="794591F7" w14:textId="77777777" w:rsidR="00647B26" w:rsidRPr="00043E61" w:rsidRDefault="00647B26" w:rsidP="002D4AD2">
            <w:pPr>
              <w:spacing w:before="120" w:after="0" w:line="276" w:lineRule="auto"/>
              <w:jc w:val="center"/>
              <w:rPr>
                <w:rFonts w:eastAsia="Segoe UI" w:cs="Segoe UI"/>
                <w:color w:val="000000" w:themeColor="text1"/>
                <w:sz w:val="22"/>
                <w:szCs w:val="22"/>
              </w:rPr>
            </w:pPr>
            <w:r w:rsidRPr="00043E61">
              <w:rPr>
                <w:rFonts w:eastAsia="Segoe UI" w:cs="Segoe UI"/>
                <w:color w:val="000000" w:themeColor="text1"/>
                <w:sz w:val="22"/>
                <w:szCs w:val="22"/>
              </w:rPr>
              <w:t>05/05/2026</w:t>
            </w:r>
          </w:p>
        </w:tc>
        <w:tc>
          <w:tcPr>
            <w:tcW w:w="54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90" w:type="dxa"/>
              <w:right w:w="90" w:type="dxa"/>
            </w:tcMar>
          </w:tcPr>
          <w:p w14:paraId="7CFDA9A9" w14:textId="77777777" w:rsidR="00647B26" w:rsidRPr="00043E61" w:rsidRDefault="00647B26" w:rsidP="002D4AD2">
            <w:pPr>
              <w:spacing w:before="120" w:after="0" w:line="276" w:lineRule="auto"/>
              <w:jc w:val="center"/>
              <w:rPr>
                <w:rFonts w:eastAsia="Segoe UI" w:cs="Segoe UI"/>
                <w:color w:val="000000" w:themeColor="text1"/>
                <w:sz w:val="22"/>
                <w:szCs w:val="22"/>
              </w:rPr>
            </w:pPr>
            <w:r w:rsidRPr="00043E61">
              <w:rPr>
                <w:rFonts w:eastAsia="Segoe UI" w:cs="Segoe UI"/>
                <w:color w:val="000000" w:themeColor="text1"/>
                <w:sz w:val="22"/>
                <w:szCs w:val="22"/>
              </w:rPr>
              <w:t>Edición inicial</w:t>
            </w:r>
          </w:p>
        </w:tc>
      </w:tr>
      <w:tr w:rsidR="00647B26" w14:paraId="7568EB48" w14:textId="77777777" w:rsidTr="00DE71B9">
        <w:trPr>
          <w:trHeight w:val="285"/>
        </w:trPr>
        <w:tc>
          <w:tcPr>
            <w:tcW w:w="166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90" w:type="dxa"/>
              <w:right w:w="90" w:type="dxa"/>
            </w:tcMar>
          </w:tcPr>
          <w:p w14:paraId="294D8BF3" w14:textId="77777777" w:rsidR="00647B26" w:rsidRPr="00043E61" w:rsidRDefault="00647B26" w:rsidP="002D4AD2">
            <w:pPr>
              <w:spacing w:before="120" w:after="0" w:line="276" w:lineRule="auto"/>
              <w:jc w:val="center"/>
              <w:rPr>
                <w:rFonts w:eastAsia="Segoe UI" w:cs="Segoe UI"/>
                <w:color w:val="000000" w:themeColor="text1"/>
                <w:sz w:val="22"/>
                <w:szCs w:val="22"/>
              </w:rPr>
            </w:pPr>
          </w:p>
        </w:tc>
        <w:tc>
          <w:tcPr>
            <w:tcW w:w="18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90" w:type="dxa"/>
              <w:right w:w="90" w:type="dxa"/>
            </w:tcMar>
          </w:tcPr>
          <w:p w14:paraId="1EFEB841" w14:textId="77777777" w:rsidR="00647B26" w:rsidRPr="00043E61" w:rsidRDefault="00647B26" w:rsidP="002D4AD2">
            <w:pPr>
              <w:spacing w:before="120" w:after="0" w:line="276" w:lineRule="auto"/>
              <w:jc w:val="center"/>
              <w:rPr>
                <w:rFonts w:eastAsia="Segoe UI" w:cs="Segoe UI"/>
                <w:color w:val="000000" w:themeColor="text1"/>
                <w:sz w:val="22"/>
                <w:szCs w:val="22"/>
              </w:rPr>
            </w:pPr>
          </w:p>
        </w:tc>
        <w:tc>
          <w:tcPr>
            <w:tcW w:w="54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90" w:type="dxa"/>
              <w:right w:w="90" w:type="dxa"/>
            </w:tcMar>
          </w:tcPr>
          <w:p w14:paraId="2CEF5A53" w14:textId="77777777" w:rsidR="00647B26" w:rsidRPr="00043E61" w:rsidRDefault="00647B26" w:rsidP="002D4AD2">
            <w:pPr>
              <w:spacing w:before="120" w:after="0" w:line="276" w:lineRule="auto"/>
              <w:jc w:val="center"/>
              <w:rPr>
                <w:rFonts w:eastAsia="Segoe UI" w:cs="Segoe UI"/>
                <w:color w:val="000000" w:themeColor="text1"/>
                <w:sz w:val="22"/>
                <w:szCs w:val="22"/>
              </w:rPr>
            </w:pPr>
          </w:p>
        </w:tc>
      </w:tr>
      <w:tr w:rsidR="00647B26" w14:paraId="2F5809D2" w14:textId="77777777" w:rsidTr="00DE71B9">
        <w:trPr>
          <w:trHeight w:val="285"/>
        </w:trPr>
        <w:tc>
          <w:tcPr>
            <w:tcW w:w="166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90" w:type="dxa"/>
              <w:right w:w="90" w:type="dxa"/>
            </w:tcMar>
          </w:tcPr>
          <w:p w14:paraId="55170DC9" w14:textId="77777777" w:rsidR="00647B26" w:rsidRPr="00043E61" w:rsidRDefault="00647B26" w:rsidP="002D4AD2">
            <w:pPr>
              <w:spacing w:before="120" w:after="0" w:line="276" w:lineRule="auto"/>
              <w:jc w:val="center"/>
              <w:rPr>
                <w:rFonts w:eastAsia="Segoe UI" w:cs="Segoe UI"/>
                <w:color w:val="000000" w:themeColor="text1"/>
              </w:rPr>
            </w:pPr>
          </w:p>
        </w:tc>
        <w:tc>
          <w:tcPr>
            <w:tcW w:w="18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90" w:type="dxa"/>
              <w:right w:w="90" w:type="dxa"/>
            </w:tcMar>
          </w:tcPr>
          <w:p w14:paraId="7078AFC2" w14:textId="77777777" w:rsidR="00647B26" w:rsidRPr="00043E61" w:rsidRDefault="00647B26" w:rsidP="002D4AD2">
            <w:pPr>
              <w:spacing w:before="120" w:after="0" w:line="276" w:lineRule="auto"/>
              <w:jc w:val="center"/>
              <w:rPr>
                <w:rFonts w:eastAsia="Segoe UI" w:cs="Segoe UI"/>
                <w:color w:val="000000" w:themeColor="text1"/>
              </w:rPr>
            </w:pPr>
          </w:p>
        </w:tc>
        <w:tc>
          <w:tcPr>
            <w:tcW w:w="54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90" w:type="dxa"/>
              <w:right w:w="90" w:type="dxa"/>
            </w:tcMar>
          </w:tcPr>
          <w:p w14:paraId="60FB9A37" w14:textId="77777777" w:rsidR="00647B26" w:rsidRPr="00043E61" w:rsidRDefault="00647B26" w:rsidP="002D4AD2">
            <w:pPr>
              <w:spacing w:before="120" w:after="0" w:line="276" w:lineRule="auto"/>
              <w:jc w:val="center"/>
              <w:rPr>
                <w:rFonts w:eastAsia="Segoe UI" w:cs="Segoe UI"/>
                <w:color w:val="000000" w:themeColor="text1"/>
              </w:rPr>
            </w:pPr>
          </w:p>
        </w:tc>
      </w:tr>
    </w:tbl>
    <w:p w14:paraId="330919F3" w14:textId="2B7B48EC" w:rsidR="00D21B1B" w:rsidRDefault="00D21B1B" w:rsidP="002310B9">
      <w:pPr>
        <w:pStyle w:val="TDC2"/>
      </w:pPr>
    </w:p>
    <w:p w14:paraId="33A93EC2" w14:textId="77777777" w:rsidR="00A81E4F" w:rsidRDefault="00A81E4F">
      <w:pPr>
        <w:jc w:val="left"/>
      </w:pPr>
      <w:r>
        <w:br w:type="page"/>
      </w:r>
    </w:p>
    <w:sdt>
      <w:sdtPr>
        <w:id w:val="2105984920"/>
        <w:docPartObj>
          <w:docPartGallery w:val="Table of Contents"/>
          <w:docPartUnique/>
        </w:docPartObj>
      </w:sdtPr>
      <w:sdtEndPr>
        <w:rPr>
          <w:rFonts w:asciiTheme="minorHAnsi" w:eastAsiaTheme="minorHAnsi" w:hAnsiTheme="minorHAnsi" w:cstheme="minorBidi"/>
          <w:b/>
          <w:bCs/>
          <w:color w:val="auto"/>
          <w:sz w:val="24"/>
          <w:szCs w:val="24"/>
          <w:lang w:val="es-CO" w:eastAsia="en-US"/>
        </w:rPr>
      </w:sdtEndPr>
      <w:sdtContent>
        <w:p w14:paraId="40D171EF" w14:textId="31F929BF" w:rsidR="003C68EA" w:rsidRDefault="003C68EA">
          <w:pPr>
            <w:pStyle w:val="TtuloTDC"/>
          </w:pPr>
          <w:r>
            <w:t>Contenido</w:t>
          </w:r>
        </w:p>
        <w:p w14:paraId="6524A840" w14:textId="57AA5FB8" w:rsidR="003372A0" w:rsidRDefault="003C68EA">
          <w:pPr>
            <w:pStyle w:val="TDC2"/>
            <w:rPr>
              <w:rFonts w:eastAsiaTheme="minorEastAsia"/>
              <w:noProof/>
              <w:kern w:val="2"/>
              <w:lang w:val="es-ES" w:eastAsia="es-ES"/>
              <w14:ligatures w14:val="standardContextual"/>
            </w:rPr>
          </w:pPr>
          <w:r>
            <w:fldChar w:fldCharType="begin"/>
          </w:r>
          <w:r>
            <w:instrText xml:space="preserve"> TOC \o "1-3" \h \z \u </w:instrText>
          </w:r>
          <w:r>
            <w:fldChar w:fldCharType="separate"/>
          </w:r>
          <w:hyperlink w:anchor="_Toc230364538" w:history="1">
            <w:r w:rsidR="003372A0" w:rsidRPr="00922709">
              <w:rPr>
                <w:rStyle w:val="Hipervnculo"/>
                <w:noProof/>
              </w:rPr>
              <w:t>Marco normativo aplicable</w:t>
            </w:r>
            <w:r w:rsidR="003372A0">
              <w:rPr>
                <w:noProof/>
                <w:webHidden/>
              </w:rPr>
              <w:tab/>
            </w:r>
            <w:r w:rsidR="003372A0">
              <w:rPr>
                <w:noProof/>
                <w:webHidden/>
              </w:rPr>
              <w:fldChar w:fldCharType="begin"/>
            </w:r>
            <w:r w:rsidR="003372A0">
              <w:rPr>
                <w:noProof/>
                <w:webHidden/>
              </w:rPr>
              <w:instrText xml:space="preserve"> PAGEREF _Toc230364538 \h </w:instrText>
            </w:r>
            <w:r w:rsidR="003372A0">
              <w:rPr>
                <w:noProof/>
                <w:webHidden/>
              </w:rPr>
            </w:r>
            <w:r w:rsidR="003372A0">
              <w:rPr>
                <w:noProof/>
                <w:webHidden/>
              </w:rPr>
              <w:fldChar w:fldCharType="separate"/>
            </w:r>
            <w:r w:rsidR="003372A0">
              <w:rPr>
                <w:noProof/>
                <w:webHidden/>
              </w:rPr>
              <w:t>2</w:t>
            </w:r>
            <w:r w:rsidR="003372A0">
              <w:rPr>
                <w:noProof/>
                <w:webHidden/>
              </w:rPr>
              <w:fldChar w:fldCharType="end"/>
            </w:r>
          </w:hyperlink>
        </w:p>
        <w:p w14:paraId="4A578E98" w14:textId="79A89D02" w:rsidR="003372A0" w:rsidRDefault="003372A0">
          <w:pPr>
            <w:pStyle w:val="TDC1"/>
            <w:tabs>
              <w:tab w:val="right" w:leader="dot" w:pos="9016"/>
            </w:tabs>
            <w:rPr>
              <w:noProof/>
              <w:lang w:val="es-ES" w:eastAsia="es-ES"/>
            </w:rPr>
          </w:pPr>
          <w:hyperlink w:anchor="_Toc230364539" w:history="1">
            <w:r w:rsidRPr="00922709">
              <w:rPr>
                <w:rStyle w:val="Hipervnculo"/>
                <w:noProof/>
              </w:rPr>
              <w:t>0 Control del documento (ISO 13485)</w:t>
            </w:r>
            <w:r>
              <w:rPr>
                <w:noProof/>
                <w:webHidden/>
              </w:rPr>
              <w:tab/>
            </w:r>
            <w:r>
              <w:rPr>
                <w:noProof/>
                <w:webHidden/>
              </w:rPr>
              <w:fldChar w:fldCharType="begin"/>
            </w:r>
            <w:r>
              <w:rPr>
                <w:noProof/>
                <w:webHidden/>
              </w:rPr>
              <w:instrText xml:space="preserve"> PAGEREF _Toc230364539 \h </w:instrText>
            </w:r>
            <w:r>
              <w:rPr>
                <w:noProof/>
                <w:webHidden/>
              </w:rPr>
            </w:r>
            <w:r>
              <w:rPr>
                <w:noProof/>
                <w:webHidden/>
              </w:rPr>
              <w:fldChar w:fldCharType="separate"/>
            </w:r>
            <w:r>
              <w:rPr>
                <w:noProof/>
                <w:webHidden/>
              </w:rPr>
              <w:t>15</w:t>
            </w:r>
            <w:r>
              <w:rPr>
                <w:noProof/>
                <w:webHidden/>
              </w:rPr>
              <w:fldChar w:fldCharType="end"/>
            </w:r>
          </w:hyperlink>
        </w:p>
        <w:p w14:paraId="1C0633EA" w14:textId="090A2648" w:rsidR="003372A0" w:rsidRDefault="003372A0">
          <w:pPr>
            <w:pStyle w:val="TDC2"/>
            <w:rPr>
              <w:rFonts w:eastAsiaTheme="minorEastAsia"/>
              <w:noProof/>
              <w:kern w:val="2"/>
              <w:lang w:val="es-ES" w:eastAsia="es-ES"/>
              <w14:ligatures w14:val="standardContextual"/>
            </w:rPr>
          </w:pPr>
          <w:hyperlink w:anchor="_Toc230364540" w:history="1">
            <w:r w:rsidRPr="00922709">
              <w:rPr>
                <w:rStyle w:val="Hipervnculo"/>
                <w:noProof/>
                <w:lang w:val="es-ES"/>
              </w:rPr>
              <w:t>0.1 Aprobaciones (QA/RA/Tech Lead/PO/Responsable clínico si aplica)</w:t>
            </w:r>
            <w:r>
              <w:rPr>
                <w:noProof/>
                <w:webHidden/>
              </w:rPr>
              <w:tab/>
            </w:r>
            <w:r>
              <w:rPr>
                <w:noProof/>
                <w:webHidden/>
              </w:rPr>
              <w:fldChar w:fldCharType="begin"/>
            </w:r>
            <w:r>
              <w:rPr>
                <w:noProof/>
                <w:webHidden/>
              </w:rPr>
              <w:instrText xml:space="preserve"> PAGEREF _Toc230364540 \h </w:instrText>
            </w:r>
            <w:r>
              <w:rPr>
                <w:noProof/>
                <w:webHidden/>
              </w:rPr>
            </w:r>
            <w:r>
              <w:rPr>
                <w:noProof/>
                <w:webHidden/>
              </w:rPr>
              <w:fldChar w:fldCharType="separate"/>
            </w:r>
            <w:r>
              <w:rPr>
                <w:noProof/>
                <w:webHidden/>
              </w:rPr>
              <w:t>15</w:t>
            </w:r>
            <w:r>
              <w:rPr>
                <w:noProof/>
                <w:webHidden/>
              </w:rPr>
              <w:fldChar w:fldCharType="end"/>
            </w:r>
          </w:hyperlink>
        </w:p>
        <w:p w14:paraId="3502518E" w14:textId="62945CC0" w:rsidR="003372A0" w:rsidRDefault="003372A0">
          <w:pPr>
            <w:pStyle w:val="TDC2"/>
            <w:rPr>
              <w:rFonts w:eastAsiaTheme="minorEastAsia"/>
              <w:noProof/>
              <w:kern w:val="2"/>
              <w:lang w:val="es-ES" w:eastAsia="es-ES"/>
              <w14:ligatures w14:val="standardContextual"/>
            </w:rPr>
          </w:pPr>
          <w:hyperlink w:anchor="_Toc230364541" w:history="1">
            <w:r w:rsidRPr="00922709">
              <w:rPr>
                <w:rStyle w:val="Hipervnculo"/>
                <w:noProof/>
                <w:lang w:val="es-ES"/>
              </w:rPr>
              <w:t>0.2 Distribución y control de copias</w:t>
            </w:r>
            <w:r>
              <w:rPr>
                <w:noProof/>
                <w:webHidden/>
              </w:rPr>
              <w:tab/>
            </w:r>
            <w:r>
              <w:rPr>
                <w:noProof/>
                <w:webHidden/>
              </w:rPr>
              <w:fldChar w:fldCharType="begin"/>
            </w:r>
            <w:r>
              <w:rPr>
                <w:noProof/>
                <w:webHidden/>
              </w:rPr>
              <w:instrText xml:space="preserve"> PAGEREF _Toc230364541 \h </w:instrText>
            </w:r>
            <w:r>
              <w:rPr>
                <w:noProof/>
                <w:webHidden/>
              </w:rPr>
            </w:r>
            <w:r>
              <w:rPr>
                <w:noProof/>
                <w:webHidden/>
              </w:rPr>
              <w:fldChar w:fldCharType="separate"/>
            </w:r>
            <w:r>
              <w:rPr>
                <w:noProof/>
                <w:webHidden/>
              </w:rPr>
              <w:t>15</w:t>
            </w:r>
            <w:r>
              <w:rPr>
                <w:noProof/>
                <w:webHidden/>
              </w:rPr>
              <w:fldChar w:fldCharType="end"/>
            </w:r>
          </w:hyperlink>
        </w:p>
        <w:p w14:paraId="34FF7B3F" w14:textId="3D971FBD" w:rsidR="003372A0" w:rsidRDefault="003372A0">
          <w:pPr>
            <w:pStyle w:val="TDC2"/>
            <w:rPr>
              <w:rFonts w:eastAsiaTheme="minorEastAsia"/>
              <w:noProof/>
              <w:kern w:val="2"/>
              <w:lang w:val="es-ES" w:eastAsia="es-ES"/>
              <w14:ligatures w14:val="standardContextual"/>
            </w:rPr>
          </w:pPr>
          <w:hyperlink w:anchor="_Toc230364542" w:history="1">
            <w:r w:rsidRPr="00922709">
              <w:rPr>
                <w:rStyle w:val="Hipervnculo"/>
                <w:noProof/>
                <w:lang w:val="es-ES"/>
              </w:rPr>
              <w:t>0.3 Lista maestra de documentos y registros asociados</w:t>
            </w:r>
            <w:r>
              <w:rPr>
                <w:noProof/>
                <w:webHidden/>
              </w:rPr>
              <w:tab/>
            </w:r>
            <w:r>
              <w:rPr>
                <w:noProof/>
                <w:webHidden/>
              </w:rPr>
              <w:fldChar w:fldCharType="begin"/>
            </w:r>
            <w:r>
              <w:rPr>
                <w:noProof/>
                <w:webHidden/>
              </w:rPr>
              <w:instrText xml:space="preserve"> PAGEREF _Toc230364542 \h </w:instrText>
            </w:r>
            <w:r>
              <w:rPr>
                <w:noProof/>
                <w:webHidden/>
              </w:rPr>
            </w:r>
            <w:r>
              <w:rPr>
                <w:noProof/>
                <w:webHidden/>
              </w:rPr>
              <w:fldChar w:fldCharType="separate"/>
            </w:r>
            <w:r>
              <w:rPr>
                <w:noProof/>
                <w:webHidden/>
              </w:rPr>
              <w:t>16</w:t>
            </w:r>
            <w:r>
              <w:rPr>
                <w:noProof/>
                <w:webHidden/>
              </w:rPr>
              <w:fldChar w:fldCharType="end"/>
            </w:r>
          </w:hyperlink>
        </w:p>
        <w:p w14:paraId="4827DE60" w14:textId="220AEB7D" w:rsidR="003372A0" w:rsidRDefault="003372A0">
          <w:pPr>
            <w:pStyle w:val="TDC1"/>
            <w:tabs>
              <w:tab w:val="right" w:leader="dot" w:pos="9016"/>
            </w:tabs>
            <w:rPr>
              <w:noProof/>
              <w:lang w:val="es-ES" w:eastAsia="es-ES"/>
            </w:rPr>
          </w:pPr>
          <w:hyperlink w:anchor="_Toc230364543" w:history="1">
            <w:r w:rsidRPr="00922709">
              <w:rPr>
                <w:rStyle w:val="Hipervnculo"/>
                <w:noProof/>
              </w:rPr>
              <w:t>1 Introducción</w:t>
            </w:r>
            <w:r>
              <w:rPr>
                <w:noProof/>
                <w:webHidden/>
              </w:rPr>
              <w:tab/>
            </w:r>
            <w:r>
              <w:rPr>
                <w:noProof/>
                <w:webHidden/>
              </w:rPr>
              <w:fldChar w:fldCharType="begin"/>
            </w:r>
            <w:r>
              <w:rPr>
                <w:noProof/>
                <w:webHidden/>
              </w:rPr>
              <w:instrText xml:space="preserve"> PAGEREF _Toc230364543 \h </w:instrText>
            </w:r>
            <w:r>
              <w:rPr>
                <w:noProof/>
                <w:webHidden/>
              </w:rPr>
            </w:r>
            <w:r>
              <w:rPr>
                <w:noProof/>
                <w:webHidden/>
              </w:rPr>
              <w:fldChar w:fldCharType="separate"/>
            </w:r>
            <w:r>
              <w:rPr>
                <w:noProof/>
                <w:webHidden/>
              </w:rPr>
              <w:t>17</w:t>
            </w:r>
            <w:r>
              <w:rPr>
                <w:noProof/>
                <w:webHidden/>
              </w:rPr>
              <w:fldChar w:fldCharType="end"/>
            </w:r>
          </w:hyperlink>
        </w:p>
        <w:p w14:paraId="3C8AF572" w14:textId="400D82FB" w:rsidR="003372A0" w:rsidRDefault="003372A0">
          <w:pPr>
            <w:pStyle w:val="TDC2"/>
            <w:rPr>
              <w:rFonts w:eastAsiaTheme="minorEastAsia"/>
              <w:noProof/>
              <w:kern w:val="2"/>
              <w:lang w:val="es-ES" w:eastAsia="es-ES"/>
              <w14:ligatures w14:val="standardContextual"/>
            </w:rPr>
          </w:pPr>
          <w:hyperlink w:anchor="_Toc230364544" w:history="1">
            <w:r w:rsidRPr="00922709">
              <w:rPr>
                <w:rStyle w:val="Hipervnculo"/>
                <w:noProof/>
              </w:rPr>
              <w:t>1.1 Objetivo</w:t>
            </w:r>
            <w:r>
              <w:rPr>
                <w:noProof/>
                <w:webHidden/>
              </w:rPr>
              <w:tab/>
            </w:r>
            <w:r>
              <w:rPr>
                <w:noProof/>
                <w:webHidden/>
              </w:rPr>
              <w:fldChar w:fldCharType="begin"/>
            </w:r>
            <w:r>
              <w:rPr>
                <w:noProof/>
                <w:webHidden/>
              </w:rPr>
              <w:instrText xml:space="preserve"> PAGEREF _Toc230364544 \h </w:instrText>
            </w:r>
            <w:r>
              <w:rPr>
                <w:noProof/>
                <w:webHidden/>
              </w:rPr>
            </w:r>
            <w:r>
              <w:rPr>
                <w:noProof/>
                <w:webHidden/>
              </w:rPr>
              <w:fldChar w:fldCharType="separate"/>
            </w:r>
            <w:r>
              <w:rPr>
                <w:noProof/>
                <w:webHidden/>
              </w:rPr>
              <w:t>17</w:t>
            </w:r>
            <w:r>
              <w:rPr>
                <w:noProof/>
                <w:webHidden/>
              </w:rPr>
              <w:fldChar w:fldCharType="end"/>
            </w:r>
          </w:hyperlink>
        </w:p>
        <w:p w14:paraId="39F6F7D2" w14:textId="3B010C18" w:rsidR="003372A0" w:rsidRDefault="003372A0">
          <w:pPr>
            <w:pStyle w:val="TDC2"/>
            <w:rPr>
              <w:rFonts w:eastAsiaTheme="minorEastAsia"/>
              <w:noProof/>
              <w:kern w:val="2"/>
              <w:lang w:val="es-ES" w:eastAsia="es-ES"/>
              <w14:ligatures w14:val="standardContextual"/>
            </w:rPr>
          </w:pPr>
          <w:hyperlink w:anchor="_Toc230364545" w:history="1">
            <w:r w:rsidRPr="00922709">
              <w:rPr>
                <w:rStyle w:val="Hipervnculo"/>
                <w:noProof/>
              </w:rPr>
              <w:t>1.2 Alcance del software (producto, módulos, librerías, etc)</w:t>
            </w:r>
            <w:r>
              <w:rPr>
                <w:noProof/>
                <w:webHidden/>
              </w:rPr>
              <w:tab/>
            </w:r>
            <w:r>
              <w:rPr>
                <w:noProof/>
                <w:webHidden/>
              </w:rPr>
              <w:fldChar w:fldCharType="begin"/>
            </w:r>
            <w:r>
              <w:rPr>
                <w:noProof/>
                <w:webHidden/>
              </w:rPr>
              <w:instrText xml:space="preserve"> PAGEREF _Toc230364545 \h </w:instrText>
            </w:r>
            <w:r>
              <w:rPr>
                <w:noProof/>
                <w:webHidden/>
              </w:rPr>
            </w:r>
            <w:r>
              <w:rPr>
                <w:noProof/>
                <w:webHidden/>
              </w:rPr>
              <w:fldChar w:fldCharType="separate"/>
            </w:r>
            <w:r>
              <w:rPr>
                <w:noProof/>
                <w:webHidden/>
              </w:rPr>
              <w:t>17</w:t>
            </w:r>
            <w:r>
              <w:rPr>
                <w:noProof/>
                <w:webHidden/>
              </w:rPr>
              <w:fldChar w:fldCharType="end"/>
            </w:r>
          </w:hyperlink>
        </w:p>
        <w:p w14:paraId="528E1239" w14:textId="6EBBD55C" w:rsidR="003372A0" w:rsidRDefault="003372A0">
          <w:pPr>
            <w:pStyle w:val="TDC2"/>
            <w:rPr>
              <w:rFonts w:eastAsiaTheme="minorEastAsia"/>
              <w:noProof/>
              <w:kern w:val="2"/>
              <w:lang w:val="es-ES" w:eastAsia="es-ES"/>
              <w14:ligatures w14:val="standardContextual"/>
            </w:rPr>
          </w:pPr>
          <w:hyperlink w:anchor="_Toc230364546" w:history="1">
            <w:r w:rsidRPr="00922709">
              <w:rPr>
                <w:rStyle w:val="Hipervnculo"/>
                <w:noProof/>
              </w:rPr>
              <w:t>1.3 Uso previsto y límites de uso (MDR)</w:t>
            </w:r>
            <w:r>
              <w:rPr>
                <w:noProof/>
                <w:webHidden/>
              </w:rPr>
              <w:tab/>
            </w:r>
            <w:r>
              <w:rPr>
                <w:noProof/>
                <w:webHidden/>
              </w:rPr>
              <w:fldChar w:fldCharType="begin"/>
            </w:r>
            <w:r>
              <w:rPr>
                <w:noProof/>
                <w:webHidden/>
              </w:rPr>
              <w:instrText xml:space="preserve"> PAGEREF _Toc230364546 \h </w:instrText>
            </w:r>
            <w:r>
              <w:rPr>
                <w:noProof/>
                <w:webHidden/>
              </w:rPr>
            </w:r>
            <w:r>
              <w:rPr>
                <w:noProof/>
                <w:webHidden/>
              </w:rPr>
              <w:fldChar w:fldCharType="separate"/>
            </w:r>
            <w:r>
              <w:rPr>
                <w:noProof/>
                <w:webHidden/>
              </w:rPr>
              <w:t>18</w:t>
            </w:r>
            <w:r>
              <w:rPr>
                <w:noProof/>
                <w:webHidden/>
              </w:rPr>
              <w:fldChar w:fldCharType="end"/>
            </w:r>
          </w:hyperlink>
        </w:p>
        <w:p w14:paraId="2F5DF3DE" w14:textId="75239CDF" w:rsidR="003372A0" w:rsidRDefault="003372A0">
          <w:pPr>
            <w:pStyle w:val="TDC2"/>
            <w:rPr>
              <w:rFonts w:eastAsiaTheme="minorEastAsia"/>
              <w:noProof/>
              <w:kern w:val="2"/>
              <w:lang w:val="es-ES" w:eastAsia="es-ES"/>
              <w14:ligatures w14:val="standardContextual"/>
            </w:rPr>
          </w:pPr>
          <w:hyperlink w:anchor="_Toc230364547" w:history="1">
            <w:r w:rsidRPr="00922709">
              <w:rPr>
                <w:rStyle w:val="Hipervnculo"/>
                <w:noProof/>
              </w:rPr>
              <w:t>1.4 Definiciones y abreviaturas</w:t>
            </w:r>
            <w:r>
              <w:rPr>
                <w:noProof/>
                <w:webHidden/>
              </w:rPr>
              <w:tab/>
            </w:r>
            <w:r>
              <w:rPr>
                <w:noProof/>
                <w:webHidden/>
              </w:rPr>
              <w:fldChar w:fldCharType="begin"/>
            </w:r>
            <w:r>
              <w:rPr>
                <w:noProof/>
                <w:webHidden/>
              </w:rPr>
              <w:instrText xml:space="preserve"> PAGEREF _Toc230364547 \h </w:instrText>
            </w:r>
            <w:r>
              <w:rPr>
                <w:noProof/>
                <w:webHidden/>
              </w:rPr>
            </w:r>
            <w:r>
              <w:rPr>
                <w:noProof/>
                <w:webHidden/>
              </w:rPr>
              <w:fldChar w:fldCharType="separate"/>
            </w:r>
            <w:r>
              <w:rPr>
                <w:noProof/>
                <w:webHidden/>
              </w:rPr>
              <w:t>19</w:t>
            </w:r>
            <w:r>
              <w:rPr>
                <w:noProof/>
                <w:webHidden/>
              </w:rPr>
              <w:fldChar w:fldCharType="end"/>
            </w:r>
          </w:hyperlink>
        </w:p>
        <w:p w14:paraId="42615959" w14:textId="03D62340" w:rsidR="003372A0" w:rsidRDefault="003372A0">
          <w:pPr>
            <w:pStyle w:val="TDC2"/>
            <w:rPr>
              <w:rFonts w:eastAsiaTheme="minorEastAsia"/>
              <w:noProof/>
              <w:kern w:val="2"/>
              <w:lang w:val="es-ES" w:eastAsia="es-ES"/>
              <w14:ligatures w14:val="standardContextual"/>
            </w:rPr>
          </w:pPr>
          <w:hyperlink w:anchor="_Toc230364548" w:history="1">
            <w:r w:rsidRPr="00922709">
              <w:rPr>
                <w:rStyle w:val="Hipervnculo"/>
                <w:noProof/>
              </w:rPr>
              <w:t>1.5 Supuestos y exclusiones justificadas</w:t>
            </w:r>
            <w:r>
              <w:rPr>
                <w:noProof/>
                <w:webHidden/>
              </w:rPr>
              <w:tab/>
            </w:r>
            <w:r>
              <w:rPr>
                <w:noProof/>
                <w:webHidden/>
              </w:rPr>
              <w:fldChar w:fldCharType="begin"/>
            </w:r>
            <w:r>
              <w:rPr>
                <w:noProof/>
                <w:webHidden/>
              </w:rPr>
              <w:instrText xml:space="preserve"> PAGEREF _Toc230364548 \h </w:instrText>
            </w:r>
            <w:r>
              <w:rPr>
                <w:noProof/>
                <w:webHidden/>
              </w:rPr>
            </w:r>
            <w:r>
              <w:rPr>
                <w:noProof/>
                <w:webHidden/>
              </w:rPr>
              <w:fldChar w:fldCharType="separate"/>
            </w:r>
            <w:r>
              <w:rPr>
                <w:noProof/>
                <w:webHidden/>
              </w:rPr>
              <w:t>22</w:t>
            </w:r>
            <w:r>
              <w:rPr>
                <w:noProof/>
                <w:webHidden/>
              </w:rPr>
              <w:fldChar w:fldCharType="end"/>
            </w:r>
          </w:hyperlink>
        </w:p>
        <w:p w14:paraId="2BAD9309" w14:textId="773C2500" w:rsidR="003372A0" w:rsidRDefault="003372A0">
          <w:pPr>
            <w:pStyle w:val="TDC2"/>
            <w:rPr>
              <w:rFonts w:eastAsiaTheme="minorEastAsia"/>
              <w:noProof/>
              <w:kern w:val="2"/>
              <w:lang w:val="es-ES" w:eastAsia="es-ES"/>
              <w14:ligatures w14:val="standardContextual"/>
            </w:rPr>
          </w:pPr>
          <w:hyperlink w:anchor="_Toc230364549" w:history="1">
            <w:r w:rsidRPr="00922709">
              <w:rPr>
                <w:rStyle w:val="Hipervnculo"/>
                <w:noProof/>
              </w:rPr>
              <w:t>1.6 Mapa rápido del paquete de evidencia (qué demuestra cada capítulo)</w:t>
            </w:r>
            <w:r>
              <w:rPr>
                <w:noProof/>
                <w:webHidden/>
              </w:rPr>
              <w:tab/>
            </w:r>
            <w:r>
              <w:rPr>
                <w:noProof/>
                <w:webHidden/>
              </w:rPr>
              <w:fldChar w:fldCharType="begin"/>
            </w:r>
            <w:r>
              <w:rPr>
                <w:noProof/>
                <w:webHidden/>
              </w:rPr>
              <w:instrText xml:space="preserve"> PAGEREF _Toc230364549 \h </w:instrText>
            </w:r>
            <w:r>
              <w:rPr>
                <w:noProof/>
                <w:webHidden/>
              </w:rPr>
            </w:r>
            <w:r>
              <w:rPr>
                <w:noProof/>
                <w:webHidden/>
              </w:rPr>
              <w:fldChar w:fldCharType="separate"/>
            </w:r>
            <w:r>
              <w:rPr>
                <w:noProof/>
                <w:webHidden/>
              </w:rPr>
              <w:t>24</w:t>
            </w:r>
            <w:r>
              <w:rPr>
                <w:noProof/>
                <w:webHidden/>
              </w:rPr>
              <w:fldChar w:fldCharType="end"/>
            </w:r>
          </w:hyperlink>
        </w:p>
        <w:p w14:paraId="3CEE82BB" w14:textId="7CBC709E" w:rsidR="003372A0" w:rsidRDefault="003372A0">
          <w:pPr>
            <w:pStyle w:val="TDC1"/>
            <w:tabs>
              <w:tab w:val="right" w:leader="dot" w:pos="9016"/>
            </w:tabs>
            <w:rPr>
              <w:noProof/>
              <w:lang w:val="es-ES" w:eastAsia="es-ES"/>
            </w:rPr>
          </w:pPr>
          <w:hyperlink w:anchor="_Toc230364550" w:history="1">
            <w:r w:rsidRPr="00922709">
              <w:rPr>
                <w:rStyle w:val="Hipervnculo"/>
                <w:noProof/>
              </w:rPr>
              <w:t>2 Marco normativo y estrategia de cumplimiento</w:t>
            </w:r>
            <w:r>
              <w:rPr>
                <w:noProof/>
                <w:webHidden/>
              </w:rPr>
              <w:tab/>
            </w:r>
            <w:r>
              <w:rPr>
                <w:noProof/>
                <w:webHidden/>
              </w:rPr>
              <w:fldChar w:fldCharType="begin"/>
            </w:r>
            <w:r>
              <w:rPr>
                <w:noProof/>
                <w:webHidden/>
              </w:rPr>
              <w:instrText xml:space="preserve"> PAGEREF _Toc230364550 \h </w:instrText>
            </w:r>
            <w:r>
              <w:rPr>
                <w:noProof/>
                <w:webHidden/>
              </w:rPr>
            </w:r>
            <w:r>
              <w:rPr>
                <w:noProof/>
                <w:webHidden/>
              </w:rPr>
              <w:fldChar w:fldCharType="separate"/>
            </w:r>
            <w:r>
              <w:rPr>
                <w:noProof/>
                <w:webHidden/>
              </w:rPr>
              <w:t>26</w:t>
            </w:r>
            <w:r>
              <w:rPr>
                <w:noProof/>
                <w:webHidden/>
              </w:rPr>
              <w:fldChar w:fldCharType="end"/>
            </w:r>
          </w:hyperlink>
        </w:p>
        <w:p w14:paraId="251A1E32" w14:textId="079D9090" w:rsidR="003372A0" w:rsidRDefault="003372A0">
          <w:pPr>
            <w:pStyle w:val="TDC2"/>
            <w:rPr>
              <w:rFonts w:eastAsiaTheme="minorEastAsia"/>
              <w:noProof/>
              <w:kern w:val="2"/>
              <w:lang w:val="es-ES" w:eastAsia="es-ES"/>
              <w14:ligatures w14:val="standardContextual"/>
            </w:rPr>
          </w:pPr>
          <w:hyperlink w:anchor="_Toc230364551" w:history="1">
            <w:r w:rsidRPr="00922709">
              <w:rPr>
                <w:rStyle w:val="Hipervnculo"/>
                <w:noProof/>
              </w:rPr>
              <w:t>2.1 Fuentes normativas y regulatorias aplicables (lista y aplicabilidad)</w:t>
            </w:r>
            <w:r>
              <w:rPr>
                <w:noProof/>
                <w:webHidden/>
              </w:rPr>
              <w:tab/>
            </w:r>
            <w:r>
              <w:rPr>
                <w:noProof/>
                <w:webHidden/>
              </w:rPr>
              <w:fldChar w:fldCharType="begin"/>
            </w:r>
            <w:r>
              <w:rPr>
                <w:noProof/>
                <w:webHidden/>
              </w:rPr>
              <w:instrText xml:space="preserve"> PAGEREF _Toc230364551 \h </w:instrText>
            </w:r>
            <w:r>
              <w:rPr>
                <w:noProof/>
                <w:webHidden/>
              </w:rPr>
            </w:r>
            <w:r>
              <w:rPr>
                <w:noProof/>
                <w:webHidden/>
              </w:rPr>
              <w:fldChar w:fldCharType="separate"/>
            </w:r>
            <w:r>
              <w:rPr>
                <w:noProof/>
                <w:webHidden/>
              </w:rPr>
              <w:t>26</w:t>
            </w:r>
            <w:r>
              <w:rPr>
                <w:noProof/>
                <w:webHidden/>
              </w:rPr>
              <w:fldChar w:fldCharType="end"/>
            </w:r>
          </w:hyperlink>
        </w:p>
        <w:p w14:paraId="76052AF8" w14:textId="48E1AC91" w:rsidR="003372A0" w:rsidRDefault="003372A0">
          <w:pPr>
            <w:pStyle w:val="TDC2"/>
            <w:rPr>
              <w:rFonts w:eastAsiaTheme="minorEastAsia"/>
              <w:noProof/>
              <w:kern w:val="2"/>
              <w:lang w:val="es-ES" w:eastAsia="es-ES"/>
              <w14:ligatures w14:val="standardContextual"/>
            </w:rPr>
          </w:pPr>
          <w:hyperlink w:anchor="_Toc230364552" w:history="1">
            <w:r w:rsidRPr="00922709">
              <w:rPr>
                <w:rStyle w:val="Hipervnculo"/>
                <w:noProof/>
              </w:rPr>
              <w:t>2.2 Enfoque metodológico adoptado</w:t>
            </w:r>
            <w:r>
              <w:rPr>
                <w:noProof/>
                <w:webHidden/>
              </w:rPr>
              <w:tab/>
            </w:r>
            <w:r>
              <w:rPr>
                <w:noProof/>
                <w:webHidden/>
              </w:rPr>
              <w:fldChar w:fldCharType="begin"/>
            </w:r>
            <w:r>
              <w:rPr>
                <w:noProof/>
                <w:webHidden/>
              </w:rPr>
              <w:instrText xml:space="preserve"> PAGEREF _Toc230364552 \h </w:instrText>
            </w:r>
            <w:r>
              <w:rPr>
                <w:noProof/>
                <w:webHidden/>
              </w:rPr>
            </w:r>
            <w:r>
              <w:rPr>
                <w:noProof/>
                <w:webHidden/>
              </w:rPr>
              <w:fldChar w:fldCharType="separate"/>
            </w:r>
            <w:r>
              <w:rPr>
                <w:noProof/>
                <w:webHidden/>
              </w:rPr>
              <w:t>26</w:t>
            </w:r>
            <w:r>
              <w:rPr>
                <w:noProof/>
                <w:webHidden/>
              </w:rPr>
              <w:fldChar w:fldCharType="end"/>
            </w:r>
          </w:hyperlink>
        </w:p>
        <w:p w14:paraId="3F4E5EE2" w14:textId="41E2C8FB" w:rsidR="003372A0" w:rsidRDefault="003372A0">
          <w:pPr>
            <w:pStyle w:val="TDC2"/>
            <w:rPr>
              <w:rFonts w:eastAsiaTheme="minorEastAsia"/>
              <w:noProof/>
              <w:kern w:val="2"/>
              <w:lang w:val="es-ES" w:eastAsia="es-ES"/>
              <w14:ligatures w14:val="standardContextual"/>
            </w:rPr>
          </w:pPr>
          <w:hyperlink w:anchor="_Toc230364553" w:history="1">
            <w:r w:rsidRPr="00922709">
              <w:rPr>
                <w:rStyle w:val="Hipervnculo"/>
                <w:noProof/>
              </w:rPr>
              <w:t>2.3 Principio de trazabilidad extremo a extremo</w:t>
            </w:r>
            <w:r>
              <w:rPr>
                <w:noProof/>
                <w:webHidden/>
              </w:rPr>
              <w:tab/>
            </w:r>
            <w:r>
              <w:rPr>
                <w:noProof/>
                <w:webHidden/>
              </w:rPr>
              <w:fldChar w:fldCharType="begin"/>
            </w:r>
            <w:r>
              <w:rPr>
                <w:noProof/>
                <w:webHidden/>
              </w:rPr>
              <w:instrText xml:space="preserve"> PAGEREF _Toc230364553 \h </w:instrText>
            </w:r>
            <w:r>
              <w:rPr>
                <w:noProof/>
                <w:webHidden/>
              </w:rPr>
            </w:r>
            <w:r>
              <w:rPr>
                <w:noProof/>
                <w:webHidden/>
              </w:rPr>
              <w:fldChar w:fldCharType="separate"/>
            </w:r>
            <w:r>
              <w:rPr>
                <w:noProof/>
                <w:webHidden/>
              </w:rPr>
              <w:t>27</w:t>
            </w:r>
            <w:r>
              <w:rPr>
                <w:noProof/>
                <w:webHidden/>
              </w:rPr>
              <w:fldChar w:fldCharType="end"/>
            </w:r>
          </w:hyperlink>
        </w:p>
        <w:p w14:paraId="3C9AE86E" w14:textId="579C3F31" w:rsidR="003372A0" w:rsidRDefault="003372A0">
          <w:pPr>
            <w:pStyle w:val="TDC1"/>
            <w:tabs>
              <w:tab w:val="right" w:leader="dot" w:pos="9016"/>
            </w:tabs>
            <w:rPr>
              <w:noProof/>
              <w:lang w:val="es-ES" w:eastAsia="es-ES"/>
            </w:rPr>
          </w:pPr>
          <w:hyperlink w:anchor="_Toc230364554" w:history="1">
            <w:r w:rsidRPr="00922709">
              <w:rPr>
                <w:rStyle w:val="Hipervnculo"/>
                <w:noProof/>
              </w:rPr>
              <w:t>3. Descripción del producto software (MDR / expediente técnico)</w:t>
            </w:r>
            <w:r>
              <w:rPr>
                <w:noProof/>
                <w:webHidden/>
              </w:rPr>
              <w:tab/>
            </w:r>
            <w:r>
              <w:rPr>
                <w:noProof/>
                <w:webHidden/>
              </w:rPr>
              <w:fldChar w:fldCharType="begin"/>
            </w:r>
            <w:r>
              <w:rPr>
                <w:noProof/>
                <w:webHidden/>
              </w:rPr>
              <w:instrText xml:space="preserve"> PAGEREF _Toc230364554 \h </w:instrText>
            </w:r>
            <w:r>
              <w:rPr>
                <w:noProof/>
                <w:webHidden/>
              </w:rPr>
            </w:r>
            <w:r>
              <w:rPr>
                <w:noProof/>
                <w:webHidden/>
              </w:rPr>
              <w:fldChar w:fldCharType="separate"/>
            </w:r>
            <w:r>
              <w:rPr>
                <w:noProof/>
                <w:webHidden/>
              </w:rPr>
              <w:t>27</w:t>
            </w:r>
            <w:r>
              <w:rPr>
                <w:noProof/>
                <w:webHidden/>
              </w:rPr>
              <w:fldChar w:fldCharType="end"/>
            </w:r>
          </w:hyperlink>
        </w:p>
        <w:p w14:paraId="1DD3A61F" w14:textId="16F17DBE" w:rsidR="003372A0" w:rsidRDefault="003372A0">
          <w:pPr>
            <w:pStyle w:val="TDC2"/>
            <w:rPr>
              <w:rFonts w:eastAsiaTheme="minorEastAsia"/>
              <w:noProof/>
              <w:kern w:val="2"/>
              <w:lang w:val="es-ES" w:eastAsia="es-ES"/>
              <w14:ligatures w14:val="standardContextual"/>
            </w:rPr>
          </w:pPr>
          <w:hyperlink w:anchor="_Toc230364555" w:history="1">
            <w:r w:rsidRPr="00922709">
              <w:rPr>
                <w:rStyle w:val="Hipervnculo"/>
                <w:noProof/>
              </w:rPr>
              <w:t>3.1 Descripción general del producto y contexto clínico</w:t>
            </w:r>
            <w:r>
              <w:rPr>
                <w:noProof/>
                <w:webHidden/>
              </w:rPr>
              <w:tab/>
            </w:r>
            <w:r>
              <w:rPr>
                <w:noProof/>
                <w:webHidden/>
              </w:rPr>
              <w:fldChar w:fldCharType="begin"/>
            </w:r>
            <w:r>
              <w:rPr>
                <w:noProof/>
                <w:webHidden/>
              </w:rPr>
              <w:instrText xml:space="preserve"> PAGEREF _Toc230364555 \h </w:instrText>
            </w:r>
            <w:r>
              <w:rPr>
                <w:noProof/>
                <w:webHidden/>
              </w:rPr>
            </w:r>
            <w:r>
              <w:rPr>
                <w:noProof/>
                <w:webHidden/>
              </w:rPr>
              <w:fldChar w:fldCharType="separate"/>
            </w:r>
            <w:r>
              <w:rPr>
                <w:noProof/>
                <w:webHidden/>
              </w:rPr>
              <w:t>27</w:t>
            </w:r>
            <w:r>
              <w:rPr>
                <w:noProof/>
                <w:webHidden/>
              </w:rPr>
              <w:fldChar w:fldCharType="end"/>
            </w:r>
          </w:hyperlink>
        </w:p>
        <w:p w14:paraId="5B98A4CA" w14:textId="27F6A4DA" w:rsidR="003372A0" w:rsidRDefault="003372A0">
          <w:pPr>
            <w:pStyle w:val="TDC2"/>
            <w:rPr>
              <w:rFonts w:eastAsiaTheme="minorEastAsia"/>
              <w:noProof/>
              <w:kern w:val="2"/>
              <w:lang w:val="es-ES" w:eastAsia="es-ES"/>
              <w14:ligatures w14:val="standardContextual"/>
            </w:rPr>
          </w:pPr>
          <w:hyperlink w:anchor="_Toc230364556" w:history="1">
            <w:r w:rsidRPr="00922709">
              <w:rPr>
                <w:rStyle w:val="Hipervnculo"/>
                <w:noProof/>
              </w:rPr>
              <w:t>3.2 Diagrama de contexto (actores, sistemas externos, interfaces)</w:t>
            </w:r>
            <w:r>
              <w:rPr>
                <w:noProof/>
                <w:webHidden/>
              </w:rPr>
              <w:tab/>
            </w:r>
            <w:r>
              <w:rPr>
                <w:noProof/>
                <w:webHidden/>
              </w:rPr>
              <w:fldChar w:fldCharType="begin"/>
            </w:r>
            <w:r>
              <w:rPr>
                <w:noProof/>
                <w:webHidden/>
              </w:rPr>
              <w:instrText xml:space="preserve"> PAGEREF _Toc230364556 \h </w:instrText>
            </w:r>
            <w:r>
              <w:rPr>
                <w:noProof/>
                <w:webHidden/>
              </w:rPr>
            </w:r>
            <w:r>
              <w:rPr>
                <w:noProof/>
                <w:webHidden/>
              </w:rPr>
              <w:fldChar w:fldCharType="separate"/>
            </w:r>
            <w:r>
              <w:rPr>
                <w:noProof/>
                <w:webHidden/>
              </w:rPr>
              <w:t>28</w:t>
            </w:r>
            <w:r>
              <w:rPr>
                <w:noProof/>
                <w:webHidden/>
              </w:rPr>
              <w:fldChar w:fldCharType="end"/>
            </w:r>
          </w:hyperlink>
        </w:p>
        <w:p w14:paraId="09F6B5B3" w14:textId="0CF9C382" w:rsidR="003372A0" w:rsidRDefault="003372A0">
          <w:pPr>
            <w:pStyle w:val="TDC2"/>
            <w:rPr>
              <w:rFonts w:eastAsiaTheme="minorEastAsia"/>
              <w:noProof/>
              <w:kern w:val="2"/>
              <w:lang w:val="es-ES" w:eastAsia="es-ES"/>
              <w14:ligatures w14:val="standardContextual"/>
            </w:rPr>
          </w:pPr>
          <w:hyperlink w:anchor="_Toc230364557" w:history="1">
            <w:r w:rsidRPr="00922709">
              <w:rPr>
                <w:rStyle w:val="Hipervnculo"/>
                <w:noProof/>
              </w:rPr>
              <w:t>3.3 Límites del software y del sistema (software vs. infraestructura)</w:t>
            </w:r>
            <w:r>
              <w:rPr>
                <w:noProof/>
                <w:webHidden/>
              </w:rPr>
              <w:tab/>
            </w:r>
            <w:r>
              <w:rPr>
                <w:noProof/>
                <w:webHidden/>
              </w:rPr>
              <w:fldChar w:fldCharType="begin"/>
            </w:r>
            <w:r>
              <w:rPr>
                <w:noProof/>
                <w:webHidden/>
              </w:rPr>
              <w:instrText xml:space="preserve"> PAGEREF _Toc230364557 \h </w:instrText>
            </w:r>
            <w:r>
              <w:rPr>
                <w:noProof/>
                <w:webHidden/>
              </w:rPr>
            </w:r>
            <w:r>
              <w:rPr>
                <w:noProof/>
                <w:webHidden/>
              </w:rPr>
              <w:fldChar w:fldCharType="separate"/>
            </w:r>
            <w:r>
              <w:rPr>
                <w:noProof/>
                <w:webHidden/>
              </w:rPr>
              <w:t>29</w:t>
            </w:r>
            <w:r>
              <w:rPr>
                <w:noProof/>
                <w:webHidden/>
              </w:rPr>
              <w:fldChar w:fldCharType="end"/>
            </w:r>
          </w:hyperlink>
        </w:p>
        <w:p w14:paraId="58A53F1C" w14:textId="51C89904" w:rsidR="003372A0" w:rsidRDefault="003372A0">
          <w:pPr>
            <w:pStyle w:val="TDC2"/>
            <w:rPr>
              <w:rFonts w:eastAsiaTheme="minorEastAsia"/>
              <w:noProof/>
              <w:kern w:val="2"/>
              <w:lang w:val="es-ES" w:eastAsia="es-ES"/>
              <w14:ligatures w14:val="standardContextual"/>
            </w:rPr>
          </w:pPr>
          <w:hyperlink w:anchor="_Toc230364558" w:history="1">
            <w:r w:rsidRPr="00922709">
              <w:rPr>
                <w:rStyle w:val="Hipervnculo"/>
                <w:noProof/>
              </w:rPr>
              <w:t>3.4 Consideraciones de datos (integridad, audit trail, backups, retención)</w:t>
            </w:r>
            <w:r>
              <w:rPr>
                <w:noProof/>
                <w:webHidden/>
              </w:rPr>
              <w:tab/>
            </w:r>
            <w:r>
              <w:rPr>
                <w:noProof/>
                <w:webHidden/>
              </w:rPr>
              <w:fldChar w:fldCharType="begin"/>
            </w:r>
            <w:r>
              <w:rPr>
                <w:noProof/>
                <w:webHidden/>
              </w:rPr>
              <w:instrText xml:space="preserve"> PAGEREF _Toc230364558 \h </w:instrText>
            </w:r>
            <w:r>
              <w:rPr>
                <w:noProof/>
                <w:webHidden/>
              </w:rPr>
            </w:r>
            <w:r>
              <w:rPr>
                <w:noProof/>
                <w:webHidden/>
              </w:rPr>
              <w:fldChar w:fldCharType="separate"/>
            </w:r>
            <w:r>
              <w:rPr>
                <w:noProof/>
                <w:webHidden/>
              </w:rPr>
              <w:t>29</w:t>
            </w:r>
            <w:r>
              <w:rPr>
                <w:noProof/>
                <w:webHidden/>
              </w:rPr>
              <w:fldChar w:fldCharType="end"/>
            </w:r>
          </w:hyperlink>
        </w:p>
        <w:p w14:paraId="56730005" w14:textId="63CCDF10" w:rsidR="003372A0" w:rsidRDefault="003372A0">
          <w:pPr>
            <w:pStyle w:val="TDC2"/>
            <w:rPr>
              <w:rFonts w:eastAsiaTheme="minorEastAsia"/>
              <w:noProof/>
              <w:kern w:val="2"/>
              <w:lang w:val="es-ES" w:eastAsia="es-ES"/>
              <w14:ligatures w14:val="standardContextual"/>
            </w:rPr>
          </w:pPr>
          <w:hyperlink w:anchor="_Toc230364559" w:history="1">
            <w:r w:rsidRPr="00922709">
              <w:rPr>
                <w:rStyle w:val="Hipervnculo"/>
                <w:noProof/>
              </w:rPr>
              <w:t>3.5 Perfil de ciberseguridad del producto (visión general)</w:t>
            </w:r>
            <w:r>
              <w:rPr>
                <w:noProof/>
                <w:webHidden/>
              </w:rPr>
              <w:tab/>
            </w:r>
            <w:r>
              <w:rPr>
                <w:noProof/>
                <w:webHidden/>
              </w:rPr>
              <w:fldChar w:fldCharType="begin"/>
            </w:r>
            <w:r>
              <w:rPr>
                <w:noProof/>
                <w:webHidden/>
              </w:rPr>
              <w:instrText xml:space="preserve"> PAGEREF _Toc230364559 \h </w:instrText>
            </w:r>
            <w:r>
              <w:rPr>
                <w:noProof/>
                <w:webHidden/>
              </w:rPr>
            </w:r>
            <w:r>
              <w:rPr>
                <w:noProof/>
                <w:webHidden/>
              </w:rPr>
              <w:fldChar w:fldCharType="separate"/>
            </w:r>
            <w:r>
              <w:rPr>
                <w:noProof/>
                <w:webHidden/>
              </w:rPr>
              <w:t>30</w:t>
            </w:r>
            <w:r>
              <w:rPr>
                <w:noProof/>
                <w:webHidden/>
              </w:rPr>
              <w:fldChar w:fldCharType="end"/>
            </w:r>
          </w:hyperlink>
        </w:p>
        <w:p w14:paraId="14D49A68" w14:textId="34E0404B" w:rsidR="003372A0" w:rsidRDefault="003372A0">
          <w:pPr>
            <w:pStyle w:val="TDC1"/>
            <w:tabs>
              <w:tab w:val="right" w:leader="dot" w:pos="9016"/>
            </w:tabs>
            <w:rPr>
              <w:noProof/>
              <w:lang w:val="es-ES" w:eastAsia="es-ES"/>
            </w:rPr>
          </w:pPr>
          <w:hyperlink w:anchor="_Toc230364560" w:history="1">
            <w:r w:rsidRPr="00922709">
              <w:rPr>
                <w:rStyle w:val="Hipervnculo"/>
                <w:noProof/>
              </w:rPr>
              <w:t>4. Clasificación de seguridad del software (IEC 62304)</w:t>
            </w:r>
            <w:r>
              <w:rPr>
                <w:noProof/>
                <w:webHidden/>
              </w:rPr>
              <w:tab/>
            </w:r>
            <w:r>
              <w:rPr>
                <w:noProof/>
                <w:webHidden/>
              </w:rPr>
              <w:fldChar w:fldCharType="begin"/>
            </w:r>
            <w:r>
              <w:rPr>
                <w:noProof/>
                <w:webHidden/>
              </w:rPr>
              <w:instrText xml:space="preserve"> PAGEREF _Toc230364560 \h </w:instrText>
            </w:r>
            <w:r>
              <w:rPr>
                <w:noProof/>
                <w:webHidden/>
              </w:rPr>
            </w:r>
            <w:r>
              <w:rPr>
                <w:noProof/>
                <w:webHidden/>
              </w:rPr>
              <w:fldChar w:fldCharType="separate"/>
            </w:r>
            <w:r>
              <w:rPr>
                <w:noProof/>
                <w:webHidden/>
              </w:rPr>
              <w:t>30</w:t>
            </w:r>
            <w:r>
              <w:rPr>
                <w:noProof/>
                <w:webHidden/>
              </w:rPr>
              <w:fldChar w:fldCharType="end"/>
            </w:r>
          </w:hyperlink>
        </w:p>
        <w:p w14:paraId="3B345269" w14:textId="56313F55" w:rsidR="003372A0" w:rsidRDefault="003372A0">
          <w:pPr>
            <w:pStyle w:val="TDC2"/>
            <w:rPr>
              <w:rFonts w:eastAsiaTheme="minorEastAsia"/>
              <w:noProof/>
              <w:kern w:val="2"/>
              <w:lang w:val="es-ES" w:eastAsia="es-ES"/>
              <w14:ligatures w14:val="standardContextual"/>
            </w:rPr>
          </w:pPr>
          <w:hyperlink w:anchor="_Toc230364561" w:history="1">
            <w:r w:rsidRPr="00922709">
              <w:rPr>
                <w:rStyle w:val="Hipervnculo"/>
                <w:noProof/>
              </w:rPr>
              <w:t>4.1 Clase de seguridad (A/B/C) y justificación basada en riesgos</w:t>
            </w:r>
            <w:r>
              <w:rPr>
                <w:noProof/>
                <w:webHidden/>
              </w:rPr>
              <w:tab/>
            </w:r>
            <w:r>
              <w:rPr>
                <w:noProof/>
                <w:webHidden/>
              </w:rPr>
              <w:fldChar w:fldCharType="begin"/>
            </w:r>
            <w:r>
              <w:rPr>
                <w:noProof/>
                <w:webHidden/>
              </w:rPr>
              <w:instrText xml:space="preserve"> PAGEREF _Toc230364561 \h </w:instrText>
            </w:r>
            <w:r>
              <w:rPr>
                <w:noProof/>
                <w:webHidden/>
              </w:rPr>
            </w:r>
            <w:r>
              <w:rPr>
                <w:noProof/>
                <w:webHidden/>
              </w:rPr>
              <w:fldChar w:fldCharType="separate"/>
            </w:r>
            <w:r>
              <w:rPr>
                <w:noProof/>
                <w:webHidden/>
              </w:rPr>
              <w:t>30</w:t>
            </w:r>
            <w:r>
              <w:rPr>
                <w:noProof/>
                <w:webHidden/>
              </w:rPr>
              <w:fldChar w:fldCharType="end"/>
            </w:r>
          </w:hyperlink>
        </w:p>
        <w:p w14:paraId="614A5CAF" w14:textId="49837267" w:rsidR="003372A0" w:rsidRDefault="003372A0">
          <w:pPr>
            <w:pStyle w:val="TDC2"/>
            <w:rPr>
              <w:rFonts w:eastAsiaTheme="minorEastAsia"/>
              <w:noProof/>
              <w:kern w:val="2"/>
              <w:lang w:val="es-ES" w:eastAsia="es-ES"/>
              <w14:ligatures w14:val="standardContextual"/>
            </w:rPr>
          </w:pPr>
          <w:hyperlink w:anchor="_Toc230364562" w:history="1">
            <w:r w:rsidRPr="00922709">
              <w:rPr>
                <w:rStyle w:val="Hipervnculo"/>
                <w:noProof/>
              </w:rPr>
              <w:t>4.2 Impacto de la clase en rigor de verificación y documentación (escalado)</w:t>
            </w:r>
            <w:r>
              <w:rPr>
                <w:noProof/>
                <w:webHidden/>
              </w:rPr>
              <w:tab/>
            </w:r>
            <w:r>
              <w:rPr>
                <w:noProof/>
                <w:webHidden/>
              </w:rPr>
              <w:fldChar w:fldCharType="begin"/>
            </w:r>
            <w:r>
              <w:rPr>
                <w:noProof/>
                <w:webHidden/>
              </w:rPr>
              <w:instrText xml:space="preserve"> PAGEREF _Toc230364562 \h </w:instrText>
            </w:r>
            <w:r>
              <w:rPr>
                <w:noProof/>
                <w:webHidden/>
              </w:rPr>
            </w:r>
            <w:r>
              <w:rPr>
                <w:noProof/>
                <w:webHidden/>
              </w:rPr>
              <w:fldChar w:fldCharType="separate"/>
            </w:r>
            <w:r>
              <w:rPr>
                <w:noProof/>
                <w:webHidden/>
              </w:rPr>
              <w:t>31</w:t>
            </w:r>
            <w:r>
              <w:rPr>
                <w:noProof/>
                <w:webHidden/>
              </w:rPr>
              <w:fldChar w:fldCharType="end"/>
            </w:r>
          </w:hyperlink>
        </w:p>
        <w:p w14:paraId="7CD29DE8" w14:textId="79079758" w:rsidR="003372A0" w:rsidRDefault="003372A0">
          <w:pPr>
            <w:pStyle w:val="TDC2"/>
            <w:rPr>
              <w:rFonts w:eastAsiaTheme="minorEastAsia"/>
              <w:noProof/>
              <w:kern w:val="2"/>
              <w:lang w:val="es-ES" w:eastAsia="es-ES"/>
              <w14:ligatures w14:val="standardContextual"/>
            </w:rPr>
          </w:pPr>
          <w:hyperlink w:anchor="_Toc230364563" w:history="1">
            <w:r w:rsidRPr="00922709">
              <w:rPr>
                <w:rStyle w:val="Hipervnculo"/>
                <w:noProof/>
              </w:rPr>
              <w:t>4.3 Registro de decisión y aprobación</w:t>
            </w:r>
            <w:r>
              <w:rPr>
                <w:noProof/>
                <w:webHidden/>
              </w:rPr>
              <w:tab/>
            </w:r>
            <w:r>
              <w:rPr>
                <w:noProof/>
                <w:webHidden/>
              </w:rPr>
              <w:fldChar w:fldCharType="begin"/>
            </w:r>
            <w:r>
              <w:rPr>
                <w:noProof/>
                <w:webHidden/>
              </w:rPr>
              <w:instrText xml:space="preserve"> PAGEREF _Toc230364563 \h </w:instrText>
            </w:r>
            <w:r>
              <w:rPr>
                <w:noProof/>
                <w:webHidden/>
              </w:rPr>
            </w:r>
            <w:r>
              <w:rPr>
                <w:noProof/>
                <w:webHidden/>
              </w:rPr>
              <w:fldChar w:fldCharType="separate"/>
            </w:r>
            <w:r>
              <w:rPr>
                <w:noProof/>
                <w:webHidden/>
              </w:rPr>
              <w:t>33</w:t>
            </w:r>
            <w:r>
              <w:rPr>
                <w:noProof/>
                <w:webHidden/>
              </w:rPr>
              <w:fldChar w:fldCharType="end"/>
            </w:r>
          </w:hyperlink>
        </w:p>
        <w:p w14:paraId="3700C28B" w14:textId="1EC3245B" w:rsidR="003372A0" w:rsidRDefault="003372A0">
          <w:pPr>
            <w:pStyle w:val="TDC1"/>
            <w:tabs>
              <w:tab w:val="right" w:leader="dot" w:pos="9016"/>
            </w:tabs>
            <w:rPr>
              <w:noProof/>
              <w:lang w:val="es-ES" w:eastAsia="es-ES"/>
            </w:rPr>
          </w:pPr>
          <w:hyperlink w:anchor="_Toc230364564" w:history="1">
            <w:r w:rsidRPr="00922709">
              <w:rPr>
                <w:rStyle w:val="Hipervnculo"/>
                <w:noProof/>
              </w:rPr>
              <w:t>5. Planificación del ciclo de vida (Software Development Plan – SDP)</w:t>
            </w:r>
            <w:r>
              <w:rPr>
                <w:noProof/>
                <w:webHidden/>
              </w:rPr>
              <w:tab/>
            </w:r>
            <w:r>
              <w:rPr>
                <w:noProof/>
                <w:webHidden/>
              </w:rPr>
              <w:fldChar w:fldCharType="begin"/>
            </w:r>
            <w:r>
              <w:rPr>
                <w:noProof/>
                <w:webHidden/>
              </w:rPr>
              <w:instrText xml:space="preserve"> PAGEREF _Toc230364564 \h </w:instrText>
            </w:r>
            <w:r>
              <w:rPr>
                <w:noProof/>
                <w:webHidden/>
              </w:rPr>
            </w:r>
            <w:r>
              <w:rPr>
                <w:noProof/>
                <w:webHidden/>
              </w:rPr>
              <w:fldChar w:fldCharType="separate"/>
            </w:r>
            <w:r>
              <w:rPr>
                <w:noProof/>
                <w:webHidden/>
              </w:rPr>
              <w:t>33</w:t>
            </w:r>
            <w:r>
              <w:rPr>
                <w:noProof/>
                <w:webHidden/>
              </w:rPr>
              <w:fldChar w:fldCharType="end"/>
            </w:r>
          </w:hyperlink>
        </w:p>
        <w:p w14:paraId="333432AD" w14:textId="7297EC0D" w:rsidR="003372A0" w:rsidRDefault="003372A0">
          <w:pPr>
            <w:pStyle w:val="TDC2"/>
            <w:rPr>
              <w:rFonts w:eastAsiaTheme="minorEastAsia"/>
              <w:noProof/>
              <w:kern w:val="2"/>
              <w:lang w:val="es-ES" w:eastAsia="es-ES"/>
              <w14:ligatures w14:val="standardContextual"/>
            </w:rPr>
          </w:pPr>
          <w:hyperlink w:anchor="_Toc230364565" w:history="1">
            <w:r w:rsidRPr="00922709">
              <w:rPr>
                <w:rStyle w:val="Hipervnculo"/>
                <w:noProof/>
              </w:rPr>
              <w:t>5.1 Modelo de ciclo de vida y estrategia de iteración</w:t>
            </w:r>
            <w:r>
              <w:rPr>
                <w:noProof/>
                <w:webHidden/>
              </w:rPr>
              <w:tab/>
            </w:r>
            <w:r>
              <w:rPr>
                <w:noProof/>
                <w:webHidden/>
              </w:rPr>
              <w:fldChar w:fldCharType="begin"/>
            </w:r>
            <w:r>
              <w:rPr>
                <w:noProof/>
                <w:webHidden/>
              </w:rPr>
              <w:instrText xml:space="preserve"> PAGEREF _Toc230364565 \h </w:instrText>
            </w:r>
            <w:r>
              <w:rPr>
                <w:noProof/>
                <w:webHidden/>
              </w:rPr>
            </w:r>
            <w:r>
              <w:rPr>
                <w:noProof/>
                <w:webHidden/>
              </w:rPr>
              <w:fldChar w:fldCharType="separate"/>
            </w:r>
            <w:r>
              <w:rPr>
                <w:noProof/>
                <w:webHidden/>
              </w:rPr>
              <w:t>34</w:t>
            </w:r>
            <w:r>
              <w:rPr>
                <w:noProof/>
                <w:webHidden/>
              </w:rPr>
              <w:fldChar w:fldCharType="end"/>
            </w:r>
          </w:hyperlink>
        </w:p>
        <w:p w14:paraId="7488EB10" w14:textId="597CA067" w:rsidR="003372A0" w:rsidRDefault="003372A0">
          <w:pPr>
            <w:pStyle w:val="TDC3"/>
            <w:tabs>
              <w:tab w:val="right" w:leader="dot" w:pos="9016"/>
            </w:tabs>
            <w:rPr>
              <w:rFonts w:eastAsiaTheme="minorEastAsia"/>
              <w:noProof/>
              <w:kern w:val="2"/>
              <w:lang w:val="es-ES" w:eastAsia="es-ES"/>
              <w14:ligatures w14:val="standardContextual"/>
            </w:rPr>
          </w:pPr>
          <w:hyperlink w:anchor="_Toc230364566" w:history="1">
            <w:r w:rsidRPr="00922709">
              <w:rPr>
                <w:rStyle w:val="Hipervnculo"/>
                <w:noProof/>
              </w:rPr>
              <w:t>5.1.1 Gestión de iteraciones</w:t>
            </w:r>
            <w:r>
              <w:rPr>
                <w:noProof/>
                <w:webHidden/>
              </w:rPr>
              <w:tab/>
            </w:r>
            <w:r>
              <w:rPr>
                <w:noProof/>
                <w:webHidden/>
              </w:rPr>
              <w:fldChar w:fldCharType="begin"/>
            </w:r>
            <w:r>
              <w:rPr>
                <w:noProof/>
                <w:webHidden/>
              </w:rPr>
              <w:instrText xml:space="preserve"> PAGEREF _Toc230364566 \h </w:instrText>
            </w:r>
            <w:r>
              <w:rPr>
                <w:noProof/>
                <w:webHidden/>
              </w:rPr>
            </w:r>
            <w:r>
              <w:rPr>
                <w:noProof/>
                <w:webHidden/>
              </w:rPr>
              <w:fldChar w:fldCharType="separate"/>
            </w:r>
            <w:r>
              <w:rPr>
                <w:noProof/>
                <w:webHidden/>
              </w:rPr>
              <w:t>35</w:t>
            </w:r>
            <w:r>
              <w:rPr>
                <w:noProof/>
                <w:webHidden/>
              </w:rPr>
              <w:fldChar w:fldCharType="end"/>
            </w:r>
          </w:hyperlink>
        </w:p>
        <w:p w14:paraId="43AECB4F" w14:textId="50404BB4" w:rsidR="003372A0" w:rsidRDefault="003372A0">
          <w:pPr>
            <w:pStyle w:val="TDC3"/>
            <w:tabs>
              <w:tab w:val="right" w:leader="dot" w:pos="9016"/>
            </w:tabs>
            <w:rPr>
              <w:rFonts w:eastAsiaTheme="minorEastAsia"/>
              <w:noProof/>
              <w:kern w:val="2"/>
              <w:lang w:val="es-ES" w:eastAsia="es-ES"/>
              <w14:ligatures w14:val="standardContextual"/>
            </w:rPr>
          </w:pPr>
          <w:hyperlink w:anchor="_Toc230364567" w:history="1">
            <w:r w:rsidRPr="00922709">
              <w:rPr>
                <w:rStyle w:val="Hipervnculo"/>
                <w:noProof/>
              </w:rPr>
              <w:t>5.1.2 Gestión de incrementos</w:t>
            </w:r>
            <w:r>
              <w:rPr>
                <w:noProof/>
                <w:webHidden/>
              </w:rPr>
              <w:tab/>
            </w:r>
            <w:r>
              <w:rPr>
                <w:noProof/>
                <w:webHidden/>
              </w:rPr>
              <w:fldChar w:fldCharType="begin"/>
            </w:r>
            <w:r>
              <w:rPr>
                <w:noProof/>
                <w:webHidden/>
              </w:rPr>
              <w:instrText xml:space="preserve"> PAGEREF _Toc230364567 \h </w:instrText>
            </w:r>
            <w:r>
              <w:rPr>
                <w:noProof/>
                <w:webHidden/>
              </w:rPr>
            </w:r>
            <w:r>
              <w:rPr>
                <w:noProof/>
                <w:webHidden/>
              </w:rPr>
              <w:fldChar w:fldCharType="separate"/>
            </w:r>
            <w:r>
              <w:rPr>
                <w:noProof/>
                <w:webHidden/>
              </w:rPr>
              <w:t>35</w:t>
            </w:r>
            <w:r>
              <w:rPr>
                <w:noProof/>
                <w:webHidden/>
              </w:rPr>
              <w:fldChar w:fldCharType="end"/>
            </w:r>
          </w:hyperlink>
        </w:p>
        <w:p w14:paraId="23BA7157" w14:textId="50B0937E" w:rsidR="003372A0" w:rsidRDefault="003372A0">
          <w:pPr>
            <w:pStyle w:val="TDC3"/>
            <w:tabs>
              <w:tab w:val="right" w:leader="dot" w:pos="9016"/>
            </w:tabs>
            <w:rPr>
              <w:rFonts w:eastAsiaTheme="minorEastAsia"/>
              <w:noProof/>
              <w:kern w:val="2"/>
              <w:lang w:val="es-ES" w:eastAsia="es-ES"/>
              <w14:ligatures w14:val="standardContextual"/>
            </w:rPr>
          </w:pPr>
          <w:hyperlink w:anchor="_Toc230364568" w:history="1">
            <w:r w:rsidRPr="00922709">
              <w:rPr>
                <w:rStyle w:val="Hipervnculo"/>
                <w:noProof/>
              </w:rPr>
              <w:t>5.1.3 Puntos de control (gates)</w:t>
            </w:r>
            <w:r>
              <w:rPr>
                <w:noProof/>
                <w:webHidden/>
              </w:rPr>
              <w:tab/>
            </w:r>
            <w:r>
              <w:rPr>
                <w:noProof/>
                <w:webHidden/>
              </w:rPr>
              <w:fldChar w:fldCharType="begin"/>
            </w:r>
            <w:r>
              <w:rPr>
                <w:noProof/>
                <w:webHidden/>
              </w:rPr>
              <w:instrText xml:space="preserve"> PAGEREF _Toc230364568 \h </w:instrText>
            </w:r>
            <w:r>
              <w:rPr>
                <w:noProof/>
                <w:webHidden/>
              </w:rPr>
            </w:r>
            <w:r>
              <w:rPr>
                <w:noProof/>
                <w:webHidden/>
              </w:rPr>
              <w:fldChar w:fldCharType="separate"/>
            </w:r>
            <w:r>
              <w:rPr>
                <w:noProof/>
                <w:webHidden/>
              </w:rPr>
              <w:t>36</w:t>
            </w:r>
            <w:r>
              <w:rPr>
                <w:noProof/>
                <w:webHidden/>
              </w:rPr>
              <w:fldChar w:fldCharType="end"/>
            </w:r>
          </w:hyperlink>
        </w:p>
        <w:p w14:paraId="429ACFB3" w14:textId="1160BE26" w:rsidR="003372A0" w:rsidRDefault="003372A0">
          <w:pPr>
            <w:pStyle w:val="TDC3"/>
            <w:tabs>
              <w:tab w:val="right" w:leader="dot" w:pos="9016"/>
            </w:tabs>
            <w:rPr>
              <w:rFonts w:eastAsiaTheme="minorEastAsia"/>
              <w:noProof/>
              <w:kern w:val="2"/>
              <w:lang w:val="es-ES" w:eastAsia="es-ES"/>
              <w14:ligatures w14:val="standardContextual"/>
            </w:rPr>
          </w:pPr>
          <w:hyperlink w:anchor="_Toc230364569" w:history="1">
            <w:r w:rsidRPr="00922709">
              <w:rPr>
                <w:rStyle w:val="Hipervnculo"/>
                <w:noProof/>
              </w:rPr>
              <w:t>5.1.4 Criterios de entrada y salida</w:t>
            </w:r>
            <w:r>
              <w:rPr>
                <w:noProof/>
                <w:webHidden/>
              </w:rPr>
              <w:tab/>
            </w:r>
            <w:r>
              <w:rPr>
                <w:noProof/>
                <w:webHidden/>
              </w:rPr>
              <w:fldChar w:fldCharType="begin"/>
            </w:r>
            <w:r>
              <w:rPr>
                <w:noProof/>
                <w:webHidden/>
              </w:rPr>
              <w:instrText xml:space="preserve"> PAGEREF _Toc230364569 \h </w:instrText>
            </w:r>
            <w:r>
              <w:rPr>
                <w:noProof/>
                <w:webHidden/>
              </w:rPr>
            </w:r>
            <w:r>
              <w:rPr>
                <w:noProof/>
                <w:webHidden/>
              </w:rPr>
              <w:fldChar w:fldCharType="separate"/>
            </w:r>
            <w:r>
              <w:rPr>
                <w:noProof/>
                <w:webHidden/>
              </w:rPr>
              <w:t>37</w:t>
            </w:r>
            <w:r>
              <w:rPr>
                <w:noProof/>
                <w:webHidden/>
              </w:rPr>
              <w:fldChar w:fldCharType="end"/>
            </w:r>
          </w:hyperlink>
        </w:p>
        <w:p w14:paraId="481EEF9A" w14:textId="7E7860E7" w:rsidR="003372A0" w:rsidRDefault="003372A0">
          <w:pPr>
            <w:pStyle w:val="TDC3"/>
            <w:tabs>
              <w:tab w:val="right" w:leader="dot" w:pos="9016"/>
            </w:tabs>
            <w:rPr>
              <w:rFonts w:eastAsiaTheme="minorEastAsia"/>
              <w:noProof/>
              <w:kern w:val="2"/>
              <w:lang w:val="es-ES" w:eastAsia="es-ES"/>
              <w14:ligatures w14:val="standardContextual"/>
            </w:rPr>
          </w:pPr>
          <w:hyperlink w:anchor="_Toc230364570" w:history="1">
            <w:r w:rsidRPr="00922709">
              <w:rPr>
                <w:rStyle w:val="Hipervnculo"/>
                <w:noProof/>
              </w:rPr>
              <w:t>5.1.5  Estrategia de liberación</w:t>
            </w:r>
            <w:r>
              <w:rPr>
                <w:noProof/>
                <w:webHidden/>
              </w:rPr>
              <w:tab/>
            </w:r>
            <w:r>
              <w:rPr>
                <w:noProof/>
                <w:webHidden/>
              </w:rPr>
              <w:fldChar w:fldCharType="begin"/>
            </w:r>
            <w:r>
              <w:rPr>
                <w:noProof/>
                <w:webHidden/>
              </w:rPr>
              <w:instrText xml:space="preserve"> PAGEREF _Toc230364570 \h </w:instrText>
            </w:r>
            <w:r>
              <w:rPr>
                <w:noProof/>
                <w:webHidden/>
              </w:rPr>
            </w:r>
            <w:r>
              <w:rPr>
                <w:noProof/>
                <w:webHidden/>
              </w:rPr>
              <w:fldChar w:fldCharType="separate"/>
            </w:r>
            <w:r>
              <w:rPr>
                <w:noProof/>
                <w:webHidden/>
              </w:rPr>
              <w:t>37</w:t>
            </w:r>
            <w:r>
              <w:rPr>
                <w:noProof/>
                <w:webHidden/>
              </w:rPr>
              <w:fldChar w:fldCharType="end"/>
            </w:r>
          </w:hyperlink>
        </w:p>
        <w:p w14:paraId="65DABE29" w14:textId="586BDAA0" w:rsidR="003372A0" w:rsidRDefault="003372A0">
          <w:pPr>
            <w:pStyle w:val="TDC3"/>
            <w:tabs>
              <w:tab w:val="right" w:leader="dot" w:pos="9016"/>
            </w:tabs>
            <w:rPr>
              <w:rFonts w:eastAsiaTheme="minorEastAsia"/>
              <w:noProof/>
              <w:kern w:val="2"/>
              <w:lang w:val="es-ES" w:eastAsia="es-ES"/>
              <w14:ligatures w14:val="standardContextual"/>
            </w:rPr>
          </w:pPr>
          <w:hyperlink w:anchor="_Toc230364571" w:history="1">
            <w:r w:rsidRPr="00922709">
              <w:rPr>
                <w:rStyle w:val="Hipervnculo"/>
                <w:noProof/>
              </w:rPr>
              <w:t>5.1.6  Líneas base (baselines)</w:t>
            </w:r>
            <w:r>
              <w:rPr>
                <w:noProof/>
                <w:webHidden/>
              </w:rPr>
              <w:tab/>
            </w:r>
            <w:r>
              <w:rPr>
                <w:noProof/>
                <w:webHidden/>
              </w:rPr>
              <w:fldChar w:fldCharType="begin"/>
            </w:r>
            <w:r>
              <w:rPr>
                <w:noProof/>
                <w:webHidden/>
              </w:rPr>
              <w:instrText xml:space="preserve"> PAGEREF _Toc230364571 \h </w:instrText>
            </w:r>
            <w:r>
              <w:rPr>
                <w:noProof/>
                <w:webHidden/>
              </w:rPr>
            </w:r>
            <w:r>
              <w:rPr>
                <w:noProof/>
                <w:webHidden/>
              </w:rPr>
              <w:fldChar w:fldCharType="separate"/>
            </w:r>
            <w:r>
              <w:rPr>
                <w:noProof/>
                <w:webHidden/>
              </w:rPr>
              <w:t>38</w:t>
            </w:r>
            <w:r>
              <w:rPr>
                <w:noProof/>
                <w:webHidden/>
              </w:rPr>
              <w:fldChar w:fldCharType="end"/>
            </w:r>
          </w:hyperlink>
        </w:p>
        <w:p w14:paraId="13BE1539" w14:textId="235091B6" w:rsidR="003372A0" w:rsidRDefault="003372A0">
          <w:pPr>
            <w:pStyle w:val="TDC3"/>
            <w:tabs>
              <w:tab w:val="right" w:leader="dot" w:pos="9016"/>
            </w:tabs>
            <w:rPr>
              <w:rFonts w:eastAsiaTheme="minorEastAsia"/>
              <w:noProof/>
              <w:kern w:val="2"/>
              <w:lang w:val="es-ES" w:eastAsia="es-ES"/>
              <w14:ligatures w14:val="standardContextual"/>
            </w:rPr>
          </w:pPr>
          <w:hyperlink w:anchor="_Toc230364572" w:history="1">
            <w:r w:rsidRPr="00922709">
              <w:rPr>
                <w:rStyle w:val="Hipervnculo"/>
                <w:noProof/>
              </w:rPr>
              <w:t>5.1.7  Trazabilidad por versión</w:t>
            </w:r>
            <w:r>
              <w:rPr>
                <w:noProof/>
                <w:webHidden/>
              </w:rPr>
              <w:tab/>
            </w:r>
            <w:r>
              <w:rPr>
                <w:noProof/>
                <w:webHidden/>
              </w:rPr>
              <w:fldChar w:fldCharType="begin"/>
            </w:r>
            <w:r>
              <w:rPr>
                <w:noProof/>
                <w:webHidden/>
              </w:rPr>
              <w:instrText xml:space="preserve"> PAGEREF _Toc230364572 \h </w:instrText>
            </w:r>
            <w:r>
              <w:rPr>
                <w:noProof/>
                <w:webHidden/>
              </w:rPr>
            </w:r>
            <w:r>
              <w:rPr>
                <w:noProof/>
                <w:webHidden/>
              </w:rPr>
              <w:fldChar w:fldCharType="separate"/>
            </w:r>
            <w:r>
              <w:rPr>
                <w:noProof/>
                <w:webHidden/>
              </w:rPr>
              <w:t>38</w:t>
            </w:r>
            <w:r>
              <w:rPr>
                <w:noProof/>
                <w:webHidden/>
              </w:rPr>
              <w:fldChar w:fldCharType="end"/>
            </w:r>
          </w:hyperlink>
        </w:p>
        <w:p w14:paraId="7E40D583" w14:textId="508871DE" w:rsidR="003372A0" w:rsidRDefault="003372A0">
          <w:pPr>
            <w:pStyle w:val="TDC3"/>
            <w:tabs>
              <w:tab w:val="right" w:leader="dot" w:pos="9016"/>
            </w:tabs>
            <w:rPr>
              <w:rFonts w:eastAsiaTheme="minorEastAsia"/>
              <w:noProof/>
              <w:kern w:val="2"/>
              <w:lang w:val="es-ES" w:eastAsia="es-ES"/>
              <w14:ligatures w14:val="standardContextual"/>
            </w:rPr>
          </w:pPr>
          <w:hyperlink w:anchor="_Toc230364573" w:history="1">
            <w:r w:rsidRPr="00922709">
              <w:rPr>
                <w:rStyle w:val="Hipervnculo"/>
                <w:noProof/>
              </w:rPr>
              <w:t>5.1.8  Aplicación al mantenimiento y cambios posteriores a la liberación</w:t>
            </w:r>
            <w:r>
              <w:rPr>
                <w:noProof/>
                <w:webHidden/>
              </w:rPr>
              <w:tab/>
            </w:r>
            <w:r>
              <w:rPr>
                <w:noProof/>
                <w:webHidden/>
              </w:rPr>
              <w:fldChar w:fldCharType="begin"/>
            </w:r>
            <w:r>
              <w:rPr>
                <w:noProof/>
                <w:webHidden/>
              </w:rPr>
              <w:instrText xml:space="preserve"> PAGEREF _Toc230364573 \h </w:instrText>
            </w:r>
            <w:r>
              <w:rPr>
                <w:noProof/>
                <w:webHidden/>
              </w:rPr>
            </w:r>
            <w:r>
              <w:rPr>
                <w:noProof/>
                <w:webHidden/>
              </w:rPr>
              <w:fldChar w:fldCharType="separate"/>
            </w:r>
            <w:r>
              <w:rPr>
                <w:noProof/>
                <w:webHidden/>
              </w:rPr>
              <w:t>38</w:t>
            </w:r>
            <w:r>
              <w:rPr>
                <w:noProof/>
                <w:webHidden/>
              </w:rPr>
              <w:fldChar w:fldCharType="end"/>
            </w:r>
          </w:hyperlink>
        </w:p>
        <w:p w14:paraId="184C106F" w14:textId="1891AFB5" w:rsidR="003372A0" w:rsidRDefault="003372A0">
          <w:pPr>
            <w:pStyle w:val="TDC2"/>
            <w:rPr>
              <w:rFonts w:eastAsiaTheme="minorEastAsia"/>
              <w:noProof/>
              <w:kern w:val="2"/>
              <w:lang w:val="es-ES" w:eastAsia="es-ES"/>
              <w14:ligatures w14:val="standardContextual"/>
            </w:rPr>
          </w:pPr>
          <w:hyperlink w:anchor="_Toc230364574" w:history="1">
            <w:r w:rsidRPr="00922709">
              <w:rPr>
                <w:rStyle w:val="Hipervnculo"/>
                <w:noProof/>
              </w:rPr>
              <w:t>5.2 Organización, roles, independencia de revisión, competencias y formación (ISO 13485)</w:t>
            </w:r>
            <w:r>
              <w:rPr>
                <w:noProof/>
                <w:webHidden/>
              </w:rPr>
              <w:tab/>
            </w:r>
            <w:r>
              <w:rPr>
                <w:noProof/>
                <w:webHidden/>
              </w:rPr>
              <w:fldChar w:fldCharType="begin"/>
            </w:r>
            <w:r>
              <w:rPr>
                <w:noProof/>
                <w:webHidden/>
              </w:rPr>
              <w:instrText xml:space="preserve"> PAGEREF _Toc230364574 \h </w:instrText>
            </w:r>
            <w:r>
              <w:rPr>
                <w:noProof/>
                <w:webHidden/>
              </w:rPr>
            </w:r>
            <w:r>
              <w:rPr>
                <w:noProof/>
                <w:webHidden/>
              </w:rPr>
              <w:fldChar w:fldCharType="separate"/>
            </w:r>
            <w:r>
              <w:rPr>
                <w:noProof/>
                <w:webHidden/>
              </w:rPr>
              <w:t>39</w:t>
            </w:r>
            <w:r>
              <w:rPr>
                <w:noProof/>
                <w:webHidden/>
              </w:rPr>
              <w:fldChar w:fldCharType="end"/>
            </w:r>
          </w:hyperlink>
        </w:p>
        <w:p w14:paraId="391F1FF5" w14:textId="4B6EF75D" w:rsidR="003372A0" w:rsidRDefault="003372A0">
          <w:pPr>
            <w:pStyle w:val="TDC2"/>
            <w:rPr>
              <w:rFonts w:eastAsiaTheme="minorEastAsia"/>
              <w:noProof/>
              <w:kern w:val="2"/>
              <w:lang w:val="es-ES" w:eastAsia="es-ES"/>
              <w14:ligatures w14:val="standardContextual"/>
            </w:rPr>
          </w:pPr>
          <w:hyperlink w:anchor="_Toc230364575" w:history="1">
            <w:r w:rsidRPr="00922709">
              <w:rPr>
                <w:rStyle w:val="Hipervnculo"/>
                <w:noProof/>
              </w:rPr>
              <w:t>5.3 Entregables y registros por fase</w:t>
            </w:r>
            <w:r>
              <w:rPr>
                <w:noProof/>
                <w:webHidden/>
              </w:rPr>
              <w:tab/>
            </w:r>
            <w:r>
              <w:rPr>
                <w:noProof/>
                <w:webHidden/>
              </w:rPr>
              <w:fldChar w:fldCharType="begin"/>
            </w:r>
            <w:r>
              <w:rPr>
                <w:noProof/>
                <w:webHidden/>
              </w:rPr>
              <w:instrText xml:space="preserve"> PAGEREF _Toc230364575 \h </w:instrText>
            </w:r>
            <w:r>
              <w:rPr>
                <w:noProof/>
                <w:webHidden/>
              </w:rPr>
            </w:r>
            <w:r>
              <w:rPr>
                <w:noProof/>
                <w:webHidden/>
              </w:rPr>
              <w:fldChar w:fldCharType="separate"/>
            </w:r>
            <w:r>
              <w:rPr>
                <w:noProof/>
                <w:webHidden/>
              </w:rPr>
              <w:t>44</w:t>
            </w:r>
            <w:r>
              <w:rPr>
                <w:noProof/>
                <w:webHidden/>
              </w:rPr>
              <w:fldChar w:fldCharType="end"/>
            </w:r>
          </w:hyperlink>
        </w:p>
        <w:p w14:paraId="7A19C53B" w14:textId="5E5BB258" w:rsidR="003372A0" w:rsidRDefault="003372A0">
          <w:pPr>
            <w:pStyle w:val="TDC3"/>
            <w:tabs>
              <w:tab w:val="right" w:leader="dot" w:pos="9016"/>
            </w:tabs>
            <w:rPr>
              <w:rFonts w:eastAsiaTheme="minorEastAsia"/>
              <w:noProof/>
              <w:kern w:val="2"/>
              <w:lang w:val="es-ES" w:eastAsia="es-ES"/>
              <w14:ligatures w14:val="standardContextual"/>
            </w:rPr>
          </w:pPr>
          <w:hyperlink w:anchor="_Toc230364576" w:history="1">
            <w:r w:rsidRPr="00922709">
              <w:rPr>
                <w:rStyle w:val="Hipervnculo"/>
                <w:noProof/>
              </w:rPr>
              <w:t>5.3.1 Entregables y registros por fase</w:t>
            </w:r>
            <w:r>
              <w:rPr>
                <w:noProof/>
                <w:webHidden/>
              </w:rPr>
              <w:tab/>
            </w:r>
            <w:r>
              <w:rPr>
                <w:noProof/>
                <w:webHidden/>
              </w:rPr>
              <w:fldChar w:fldCharType="begin"/>
            </w:r>
            <w:r>
              <w:rPr>
                <w:noProof/>
                <w:webHidden/>
              </w:rPr>
              <w:instrText xml:space="preserve"> PAGEREF _Toc230364576 \h </w:instrText>
            </w:r>
            <w:r>
              <w:rPr>
                <w:noProof/>
                <w:webHidden/>
              </w:rPr>
            </w:r>
            <w:r>
              <w:rPr>
                <w:noProof/>
                <w:webHidden/>
              </w:rPr>
              <w:fldChar w:fldCharType="separate"/>
            </w:r>
            <w:r>
              <w:rPr>
                <w:noProof/>
                <w:webHidden/>
              </w:rPr>
              <w:t>44</w:t>
            </w:r>
            <w:r>
              <w:rPr>
                <w:noProof/>
                <w:webHidden/>
              </w:rPr>
              <w:fldChar w:fldCharType="end"/>
            </w:r>
          </w:hyperlink>
        </w:p>
        <w:p w14:paraId="49B0505C" w14:textId="6C17278D" w:rsidR="003372A0" w:rsidRDefault="003372A0">
          <w:pPr>
            <w:pStyle w:val="TDC3"/>
            <w:tabs>
              <w:tab w:val="right" w:leader="dot" w:pos="9016"/>
            </w:tabs>
            <w:rPr>
              <w:rFonts w:eastAsiaTheme="minorEastAsia"/>
              <w:noProof/>
              <w:kern w:val="2"/>
              <w:lang w:val="es-ES" w:eastAsia="es-ES"/>
              <w14:ligatures w14:val="standardContextual"/>
            </w:rPr>
          </w:pPr>
          <w:hyperlink w:anchor="_Toc230364577" w:history="1">
            <w:r w:rsidRPr="00922709">
              <w:rPr>
                <w:rStyle w:val="Hipervnculo"/>
                <w:noProof/>
              </w:rPr>
              <w:t>5.3.2 Momento de generación y relación con gates del ciclo de vida</w:t>
            </w:r>
            <w:r>
              <w:rPr>
                <w:noProof/>
                <w:webHidden/>
              </w:rPr>
              <w:tab/>
            </w:r>
            <w:r>
              <w:rPr>
                <w:noProof/>
                <w:webHidden/>
              </w:rPr>
              <w:fldChar w:fldCharType="begin"/>
            </w:r>
            <w:r>
              <w:rPr>
                <w:noProof/>
                <w:webHidden/>
              </w:rPr>
              <w:instrText xml:space="preserve"> PAGEREF _Toc230364577 \h </w:instrText>
            </w:r>
            <w:r>
              <w:rPr>
                <w:noProof/>
                <w:webHidden/>
              </w:rPr>
            </w:r>
            <w:r>
              <w:rPr>
                <w:noProof/>
                <w:webHidden/>
              </w:rPr>
              <w:fldChar w:fldCharType="separate"/>
            </w:r>
            <w:r>
              <w:rPr>
                <w:noProof/>
                <w:webHidden/>
              </w:rPr>
              <w:t>47</w:t>
            </w:r>
            <w:r>
              <w:rPr>
                <w:noProof/>
                <w:webHidden/>
              </w:rPr>
              <w:fldChar w:fldCharType="end"/>
            </w:r>
          </w:hyperlink>
        </w:p>
        <w:p w14:paraId="0C07B0DE" w14:textId="15A9CBA0" w:rsidR="003372A0" w:rsidRDefault="003372A0">
          <w:pPr>
            <w:pStyle w:val="TDC3"/>
            <w:tabs>
              <w:tab w:val="right" w:leader="dot" w:pos="9016"/>
            </w:tabs>
            <w:rPr>
              <w:rFonts w:eastAsiaTheme="minorEastAsia"/>
              <w:noProof/>
              <w:kern w:val="2"/>
              <w:lang w:val="es-ES" w:eastAsia="es-ES"/>
              <w14:ligatures w14:val="standardContextual"/>
            </w:rPr>
          </w:pPr>
          <w:hyperlink w:anchor="_Toc230364578" w:history="1">
            <w:r w:rsidRPr="00922709">
              <w:rPr>
                <w:rStyle w:val="Hipervnculo"/>
                <w:noProof/>
              </w:rPr>
              <w:t>5.3.3 Regla general de localización de evidencia</w:t>
            </w:r>
            <w:r>
              <w:rPr>
                <w:noProof/>
                <w:webHidden/>
              </w:rPr>
              <w:tab/>
            </w:r>
            <w:r>
              <w:rPr>
                <w:noProof/>
                <w:webHidden/>
              </w:rPr>
              <w:fldChar w:fldCharType="begin"/>
            </w:r>
            <w:r>
              <w:rPr>
                <w:noProof/>
                <w:webHidden/>
              </w:rPr>
              <w:instrText xml:space="preserve"> PAGEREF _Toc230364578 \h </w:instrText>
            </w:r>
            <w:r>
              <w:rPr>
                <w:noProof/>
                <w:webHidden/>
              </w:rPr>
            </w:r>
            <w:r>
              <w:rPr>
                <w:noProof/>
                <w:webHidden/>
              </w:rPr>
              <w:fldChar w:fldCharType="separate"/>
            </w:r>
            <w:r>
              <w:rPr>
                <w:noProof/>
                <w:webHidden/>
              </w:rPr>
              <w:t>48</w:t>
            </w:r>
            <w:r>
              <w:rPr>
                <w:noProof/>
                <w:webHidden/>
              </w:rPr>
              <w:fldChar w:fldCharType="end"/>
            </w:r>
          </w:hyperlink>
        </w:p>
        <w:p w14:paraId="1E18E727" w14:textId="3B963EA5" w:rsidR="003372A0" w:rsidRDefault="003372A0">
          <w:pPr>
            <w:pStyle w:val="TDC2"/>
            <w:rPr>
              <w:rFonts w:eastAsiaTheme="minorEastAsia"/>
              <w:noProof/>
              <w:kern w:val="2"/>
              <w:lang w:val="es-ES" w:eastAsia="es-ES"/>
              <w14:ligatures w14:val="standardContextual"/>
            </w:rPr>
          </w:pPr>
          <w:hyperlink w:anchor="_Toc230364579" w:history="1">
            <w:r w:rsidRPr="00922709">
              <w:rPr>
                <w:rStyle w:val="Hipervnculo"/>
                <w:noProof/>
              </w:rPr>
              <w:t>5.4 Gestión de herramientas y validación de herramientas</w:t>
            </w:r>
            <w:r>
              <w:rPr>
                <w:noProof/>
                <w:webHidden/>
              </w:rPr>
              <w:tab/>
            </w:r>
            <w:r>
              <w:rPr>
                <w:noProof/>
                <w:webHidden/>
              </w:rPr>
              <w:fldChar w:fldCharType="begin"/>
            </w:r>
            <w:r>
              <w:rPr>
                <w:noProof/>
                <w:webHidden/>
              </w:rPr>
              <w:instrText xml:space="preserve"> PAGEREF _Toc230364579 \h </w:instrText>
            </w:r>
            <w:r>
              <w:rPr>
                <w:noProof/>
                <w:webHidden/>
              </w:rPr>
            </w:r>
            <w:r>
              <w:rPr>
                <w:noProof/>
                <w:webHidden/>
              </w:rPr>
              <w:fldChar w:fldCharType="separate"/>
            </w:r>
            <w:r>
              <w:rPr>
                <w:noProof/>
                <w:webHidden/>
              </w:rPr>
              <w:t>48</w:t>
            </w:r>
            <w:r>
              <w:rPr>
                <w:noProof/>
                <w:webHidden/>
              </w:rPr>
              <w:fldChar w:fldCharType="end"/>
            </w:r>
          </w:hyperlink>
        </w:p>
        <w:p w14:paraId="3C6886FB" w14:textId="7F99DF45" w:rsidR="003372A0" w:rsidRDefault="003372A0">
          <w:pPr>
            <w:pStyle w:val="TDC3"/>
            <w:tabs>
              <w:tab w:val="right" w:leader="dot" w:pos="9016"/>
            </w:tabs>
            <w:rPr>
              <w:rFonts w:eastAsiaTheme="minorEastAsia"/>
              <w:noProof/>
              <w:kern w:val="2"/>
              <w:lang w:val="es-ES" w:eastAsia="es-ES"/>
              <w14:ligatures w14:val="standardContextual"/>
            </w:rPr>
          </w:pPr>
          <w:hyperlink w:anchor="_Toc230364580" w:history="1">
            <w:r w:rsidRPr="00922709">
              <w:rPr>
                <w:rStyle w:val="Hipervnculo"/>
                <w:noProof/>
              </w:rPr>
              <w:t>5.4.1 Inventario y clasificación de herramientas</w:t>
            </w:r>
            <w:r>
              <w:rPr>
                <w:noProof/>
                <w:webHidden/>
              </w:rPr>
              <w:tab/>
            </w:r>
            <w:r>
              <w:rPr>
                <w:noProof/>
                <w:webHidden/>
              </w:rPr>
              <w:fldChar w:fldCharType="begin"/>
            </w:r>
            <w:r>
              <w:rPr>
                <w:noProof/>
                <w:webHidden/>
              </w:rPr>
              <w:instrText xml:space="preserve"> PAGEREF _Toc230364580 \h </w:instrText>
            </w:r>
            <w:r>
              <w:rPr>
                <w:noProof/>
                <w:webHidden/>
              </w:rPr>
            </w:r>
            <w:r>
              <w:rPr>
                <w:noProof/>
                <w:webHidden/>
              </w:rPr>
              <w:fldChar w:fldCharType="separate"/>
            </w:r>
            <w:r>
              <w:rPr>
                <w:noProof/>
                <w:webHidden/>
              </w:rPr>
              <w:t>49</w:t>
            </w:r>
            <w:r>
              <w:rPr>
                <w:noProof/>
                <w:webHidden/>
              </w:rPr>
              <w:fldChar w:fldCharType="end"/>
            </w:r>
          </w:hyperlink>
        </w:p>
        <w:p w14:paraId="110F0D6C" w14:textId="112E9A93" w:rsidR="003372A0" w:rsidRDefault="003372A0">
          <w:pPr>
            <w:pStyle w:val="TDC3"/>
            <w:tabs>
              <w:tab w:val="right" w:leader="dot" w:pos="9016"/>
            </w:tabs>
            <w:rPr>
              <w:rFonts w:eastAsiaTheme="minorEastAsia"/>
              <w:noProof/>
              <w:kern w:val="2"/>
              <w:lang w:val="es-ES" w:eastAsia="es-ES"/>
              <w14:ligatures w14:val="standardContextual"/>
            </w:rPr>
          </w:pPr>
          <w:hyperlink w:anchor="_Toc230364581" w:history="1">
            <w:r w:rsidRPr="00922709">
              <w:rPr>
                <w:rStyle w:val="Hipervnculo"/>
                <w:noProof/>
              </w:rPr>
              <w:t>5.4.2 Selección y aprobación de herramientas</w:t>
            </w:r>
            <w:r>
              <w:rPr>
                <w:noProof/>
                <w:webHidden/>
              </w:rPr>
              <w:tab/>
            </w:r>
            <w:r>
              <w:rPr>
                <w:noProof/>
                <w:webHidden/>
              </w:rPr>
              <w:fldChar w:fldCharType="begin"/>
            </w:r>
            <w:r>
              <w:rPr>
                <w:noProof/>
                <w:webHidden/>
              </w:rPr>
              <w:instrText xml:space="preserve"> PAGEREF _Toc230364581 \h </w:instrText>
            </w:r>
            <w:r>
              <w:rPr>
                <w:noProof/>
                <w:webHidden/>
              </w:rPr>
            </w:r>
            <w:r>
              <w:rPr>
                <w:noProof/>
                <w:webHidden/>
              </w:rPr>
              <w:fldChar w:fldCharType="separate"/>
            </w:r>
            <w:r>
              <w:rPr>
                <w:noProof/>
                <w:webHidden/>
              </w:rPr>
              <w:t>50</w:t>
            </w:r>
            <w:r>
              <w:rPr>
                <w:noProof/>
                <w:webHidden/>
              </w:rPr>
              <w:fldChar w:fldCharType="end"/>
            </w:r>
          </w:hyperlink>
        </w:p>
        <w:p w14:paraId="0982B198" w14:textId="6D8AF90D" w:rsidR="003372A0" w:rsidRDefault="003372A0">
          <w:pPr>
            <w:pStyle w:val="TDC3"/>
            <w:tabs>
              <w:tab w:val="right" w:leader="dot" w:pos="9016"/>
            </w:tabs>
            <w:rPr>
              <w:rFonts w:eastAsiaTheme="minorEastAsia"/>
              <w:noProof/>
              <w:kern w:val="2"/>
              <w:lang w:val="es-ES" w:eastAsia="es-ES"/>
              <w14:ligatures w14:val="standardContextual"/>
            </w:rPr>
          </w:pPr>
          <w:hyperlink w:anchor="_Toc230364582" w:history="1">
            <w:r w:rsidRPr="00922709">
              <w:rPr>
                <w:rStyle w:val="Hipervnculo"/>
                <w:noProof/>
              </w:rPr>
              <w:t>5.4.3 Cualificación de herramientas de Categoría A</w:t>
            </w:r>
            <w:r>
              <w:rPr>
                <w:noProof/>
                <w:webHidden/>
              </w:rPr>
              <w:tab/>
            </w:r>
            <w:r>
              <w:rPr>
                <w:noProof/>
                <w:webHidden/>
              </w:rPr>
              <w:fldChar w:fldCharType="begin"/>
            </w:r>
            <w:r>
              <w:rPr>
                <w:noProof/>
                <w:webHidden/>
              </w:rPr>
              <w:instrText xml:space="preserve"> PAGEREF _Toc230364582 \h </w:instrText>
            </w:r>
            <w:r>
              <w:rPr>
                <w:noProof/>
                <w:webHidden/>
              </w:rPr>
            </w:r>
            <w:r>
              <w:rPr>
                <w:noProof/>
                <w:webHidden/>
              </w:rPr>
              <w:fldChar w:fldCharType="separate"/>
            </w:r>
            <w:r>
              <w:rPr>
                <w:noProof/>
                <w:webHidden/>
              </w:rPr>
              <w:t>50</w:t>
            </w:r>
            <w:r>
              <w:rPr>
                <w:noProof/>
                <w:webHidden/>
              </w:rPr>
              <w:fldChar w:fldCharType="end"/>
            </w:r>
          </w:hyperlink>
        </w:p>
        <w:p w14:paraId="75E3C106" w14:textId="058ED98C" w:rsidR="003372A0" w:rsidRDefault="003372A0">
          <w:pPr>
            <w:pStyle w:val="TDC3"/>
            <w:tabs>
              <w:tab w:val="right" w:leader="dot" w:pos="9016"/>
            </w:tabs>
            <w:rPr>
              <w:rFonts w:eastAsiaTheme="minorEastAsia"/>
              <w:noProof/>
              <w:kern w:val="2"/>
              <w:lang w:val="es-ES" w:eastAsia="es-ES"/>
              <w14:ligatures w14:val="standardContextual"/>
            </w:rPr>
          </w:pPr>
          <w:hyperlink w:anchor="_Toc230364583" w:history="1">
            <w:r w:rsidRPr="00922709">
              <w:rPr>
                <w:rStyle w:val="Hipervnculo"/>
                <w:noProof/>
              </w:rPr>
              <w:t>5.4.4 Control de versiones de herramientas</w:t>
            </w:r>
            <w:r>
              <w:rPr>
                <w:noProof/>
                <w:webHidden/>
              </w:rPr>
              <w:tab/>
            </w:r>
            <w:r>
              <w:rPr>
                <w:noProof/>
                <w:webHidden/>
              </w:rPr>
              <w:fldChar w:fldCharType="begin"/>
            </w:r>
            <w:r>
              <w:rPr>
                <w:noProof/>
                <w:webHidden/>
              </w:rPr>
              <w:instrText xml:space="preserve"> PAGEREF _Toc230364583 \h </w:instrText>
            </w:r>
            <w:r>
              <w:rPr>
                <w:noProof/>
                <w:webHidden/>
              </w:rPr>
            </w:r>
            <w:r>
              <w:rPr>
                <w:noProof/>
                <w:webHidden/>
              </w:rPr>
              <w:fldChar w:fldCharType="separate"/>
            </w:r>
            <w:r>
              <w:rPr>
                <w:noProof/>
                <w:webHidden/>
              </w:rPr>
              <w:t>51</w:t>
            </w:r>
            <w:r>
              <w:rPr>
                <w:noProof/>
                <w:webHidden/>
              </w:rPr>
              <w:fldChar w:fldCharType="end"/>
            </w:r>
          </w:hyperlink>
        </w:p>
        <w:p w14:paraId="3D70F4D9" w14:textId="315EE237" w:rsidR="003372A0" w:rsidRDefault="003372A0">
          <w:pPr>
            <w:pStyle w:val="TDC3"/>
            <w:tabs>
              <w:tab w:val="right" w:leader="dot" w:pos="9016"/>
            </w:tabs>
            <w:rPr>
              <w:rFonts w:eastAsiaTheme="minorEastAsia"/>
              <w:noProof/>
              <w:kern w:val="2"/>
              <w:lang w:val="es-ES" w:eastAsia="es-ES"/>
              <w14:ligatures w14:val="standardContextual"/>
            </w:rPr>
          </w:pPr>
          <w:hyperlink w:anchor="_Toc230364584" w:history="1">
            <w:r w:rsidRPr="00922709">
              <w:rPr>
                <w:rStyle w:val="Hipervnculo"/>
                <w:noProof/>
              </w:rPr>
              <w:t>5.4.5 Entornos de herramientas</w:t>
            </w:r>
            <w:r>
              <w:rPr>
                <w:noProof/>
                <w:webHidden/>
              </w:rPr>
              <w:tab/>
            </w:r>
            <w:r>
              <w:rPr>
                <w:noProof/>
                <w:webHidden/>
              </w:rPr>
              <w:fldChar w:fldCharType="begin"/>
            </w:r>
            <w:r>
              <w:rPr>
                <w:noProof/>
                <w:webHidden/>
              </w:rPr>
              <w:instrText xml:space="preserve"> PAGEREF _Toc230364584 \h </w:instrText>
            </w:r>
            <w:r>
              <w:rPr>
                <w:noProof/>
                <w:webHidden/>
              </w:rPr>
            </w:r>
            <w:r>
              <w:rPr>
                <w:noProof/>
                <w:webHidden/>
              </w:rPr>
              <w:fldChar w:fldCharType="separate"/>
            </w:r>
            <w:r>
              <w:rPr>
                <w:noProof/>
                <w:webHidden/>
              </w:rPr>
              <w:t>51</w:t>
            </w:r>
            <w:r>
              <w:rPr>
                <w:noProof/>
                <w:webHidden/>
              </w:rPr>
              <w:fldChar w:fldCharType="end"/>
            </w:r>
          </w:hyperlink>
        </w:p>
        <w:p w14:paraId="316DF170" w14:textId="01347B7E" w:rsidR="003372A0" w:rsidRDefault="003372A0">
          <w:pPr>
            <w:pStyle w:val="TDC3"/>
            <w:tabs>
              <w:tab w:val="right" w:leader="dot" w:pos="9016"/>
            </w:tabs>
            <w:rPr>
              <w:rFonts w:eastAsiaTheme="minorEastAsia"/>
              <w:noProof/>
              <w:kern w:val="2"/>
              <w:lang w:val="es-ES" w:eastAsia="es-ES"/>
              <w14:ligatures w14:val="standardContextual"/>
            </w:rPr>
          </w:pPr>
          <w:hyperlink w:anchor="_Toc230364585" w:history="1">
            <w:r w:rsidRPr="00922709">
              <w:rPr>
                <w:rStyle w:val="Hipervnculo"/>
                <w:noProof/>
              </w:rPr>
              <w:t>5.4.6 Evidencia para conservar</w:t>
            </w:r>
            <w:r>
              <w:rPr>
                <w:noProof/>
                <w:webHidden/>
              </w:rPr>
              <w:tab/>
            </w:r>
            <w:r>
              <w:rPr>
                <w:noProof/>
                <w:webHidden/>
              </w:rPr>
              <w:fldChar w:fldCharType="begin"/>
            </w:r>
            <w:r>
              <w:rPr>
                <w:noProof/>
                <w:webHidden/>
              </w:rPr>
              <w:instrText xml:space="preserve"> PAGEREF _Toc230364585 \h </w:instrText>
            </w:r>
            <w:r>
              <w:rPr>
                <w:noProof/>
                <w:webHidden/>
              </w:rPr>
            </w:r>
            <w:r>
              <w:rPr>
                <w:noProof/>
                <w:webHidden/>
              </w:rPr>
              <w:fldChar w:fldCharType="separate"/>
            </w:r>
            <w:r>
              <w:rPr>
                <w:noProof/>
                <w:webHidden/>
              </w:rPr>
              <w:t>51</w:t>
            </w:r>
            <w:r>
              <w:rPr>
                <w:noProof/>
                <w:webHidden/>
              </w:rPr>
              <w:fldChar w:fldCharType="end"/>
            </w:r>
          </w:hyperlink>
        </w:p>
        <w:p w14:paraId="61D42FE6" w14:textId="1A3E4D9C" w:rsidR="003372A0" w:rsidRDefault="003372A0">
          <w:pPr>
            <w:pStyle w:val="TDC2"/>
            <w:rPr>
              <w:rFonts w:eastAsiaTheme="minorEastAsia"/>
              <w:noProof/>
              <w:kern w:val="2"/>
              <w:lang w:val="es-ES" w:eastAsia="es-ES"/>
              <w14:ligatures w14:val="standardContextual"/>
            </w:rPr>
          </w:pPr>
          <w:hyperlink w:anchor="_Toc230364586" w:history="1">
            <w:r w:rsidRPr="00922709">
              <w:rPr>
                <w:rStyle w:val="Hipervnculo"/>
                <w:noProof/>
              </w:rPr>
              <w:t>5.5 Gestión de proveedores y software de terceros (puente a SOUP)</w:t>
            </w:r>
            <w:r>
              <w:rPr>
                <w:noProof/>
                <w:webHidden/>
              </w:rPr>
              <w:tab/>
            </w:r>
            <w:r>
              <w:rPr>
                <w:noProof/>
                <w:webHidden/>
              </w:rPr>
              <w:fldChar w:fldCharType="begin"/>
            </w:r>
            <w:r>
              <w:rPr>
                <w:noProof/>
                <w:webHidden/>
              </w:rPr>
              <w:instrText xml:space="preserve"> PAGEREF _Toc230364586 \h </w:instrText>
            </w:r>
            <w:r>
              <w:rPr>
                <w:noProof/>
                <w:webHidden/>
              </w:rPr>
            </w:r>
            <w:r>
              <w:rPr>
                <w:noProof/>
                <w:webHidden/>
              </w:rPr>
              <w:fldChar w:fldCharType="separate"/>
            </w:r>
            <w:r>
              <w:rPr>
                <w:noProof/>
                <w:webHidden/>
              </w:rPr>
              <w:t>52</w:t>
            </w:r>
            <w:r>
              <w:rPr>
                <w:noProof/>
                <w:webHidden/>
              </w:rPr>
              <w:fldChar w:fldCharType="end"/>
            </w:r>
          </w:hyperlink>
        </w:p>
        <w:p w14:paraId="243E7F12" w14:textId="5FBDF2E8" w:rsidR="003372A0" w:rsidRDefault="003372A0">
          <w:pPr>
            <w:pStyle w:val="TDC3"/>
            <w:tabs>
              <w:tab w:val="right" w:leader="dot" w:pos="9016"/>
            </w:tabs>
            <w:rPr>
              <w:rFonts w:eastAsiaTheme="minorEastAsia"/>
              <w:noProof/>
              <w:kern w:val="2"/>
              <w:lang w:val="es-ES" w:eastAsia="es-ES"/>
              <w14:ligatures w14:val="standardContextual"/>
            </w:rPr>
          </w:pPr>
          <w:hyperlink w:anchor="_Toc230364587" w:history="1">
            <w:r w:rsidRPr="00922709">
              <w:rPr>
                <w:rStyle w:val="Hipervnculo"/>
                <w:noProof/>
              </w:rPr>
              <w:t>5.5.1 Alcance y categorías de terceros</w:t>
            </w:r>
            <w:r>
              <w:rPr>
                <w:noProof/>
                <w:webHidden/>
              </w:rPr>
              <w:tab/>
            </w:r>
            <w:r>
              <w:rPr>
                <w:noProof/>
                <w:webHidden/>
              </w:rPr>
              <w:fldChar w:fldCharType="begin"/>
            </w:r>
            <w:r>
              <w:rPr>
                <w:noProof/>
                <w:webHidden/>
              </w:rPr>
              <w:instrText xml:space="preserve"> PAGEREF _Toc230364587 \h </w:instrText>
            </w:r>
            <w:r>
              <w:rPr>
                <w:noProof/>
                <w:webHidden/>
              </w:rPr>
            </w:r>
            <w:r>
              <w:rPr>
                <w:noProof/>
                <w:webHidden/>
              </w:rPr>
              <w:fldChar w:fldCharType="separate"/>
            </w:r>
            <w:r>
              <w:rPr>
                <w:noProof/>
                <w:webHidden/>
              </w:rPr>
              <w:t>52</w:t>
            </w:r>
            <w:r>
              <w:rPr>
                <w:noProof/>
                <w:webHidden/>
              </w:rPr>
              <w:fldChar w:fldCharType="end"/>
            </w:r>
          </w:hyperlink>
        </w:p>
        <w:p w14:paraId="0C9D9A54" w14:textId="02D85C5A" w:rsidR="003372A0" w:rsidRDefault="003372A0">
          <w:pPr>
            <w:pStyle w:val="TDC3"/>
            <w:tabs>
              <w:tab w:val="right" w:leader="dot" w:pos="9016"/>
            </w:tabs>
            <w:rPr>
              <w:rFonts w:eastAsiaTheme="minorEastAsia"/>
              <w:noProof/>
              <w:kern w:val="2"/>
              <w:lang w:val="es-ES" w:eastAsia="es-ES"/>
              <w14:ligatures w14:val="standardContextual"/>
            </w:rPr>
          </w:pPr>
          <w:hyperlink w:anchor="_Toc230364588" w:history="1">
            <w:r w:rsidRPr="00922709">
              <w:rPr>
                <w:rStyle w:val="Hipervnculo"/>
                <w:noProof/>
              </w:rPr>
              <w:t>5.5.2 Evaluación y aprobación inicial</w:t>
            </w:r>
            <w:r>
              <w:rPr>
                <w:noProof/>
                <w:webHidden/>
              </w:rPr>
              <w:tab/>
            </w:r>
            <w:r>
              <w:rPr>
                <w:noProof/>
                <w:webHidden/>
              </w:rPr>
              <w:fldChar w:fldCharType="begin"/>
            </w:r>
            <w:r>
              <w:rPr>
                <w:noProof/>
                <w:webHidden/>
              </w:rPr>
              <w:instrText xml:space="preserve"> PAGEREF _Toc230364588 \h </w:instrText>
            </w:r>
            <w:r>
              <w:rPr>
                <w:noProof/>
                <w:webHidden/>
              </w:rPr>
            </w:r>
            <w:r>
              <w:rPr>
                <w:noProof/>
                <w:webHidden/>
              </w:rPr>
              <w:fldChar w:fldCharType="separate"/>
            </w:r>
            <w:r>
              <w:rPr>
                <w:noProof/>
                <w:webHidden/>
              </w:rPr>
              <w:t>53</w:t>
            </w:r>
            <w:r>
              <w:rPr>
                <w:noProof/>
                <w:webHidden/>
              </w:rPr>
              <w:fldChar w:fldCharType="end"/>
            </w:r>
          </w:hyperlink>
        </w:p>
        <w:p w14:paraId="15363241" w14:textId="71976043" w:rsidR="003372A0" w:rsidRDefault="003372A0">
          <w:pPr>
            <w:pStyle w:val="TDC3"/>
            <w:tabs>
              <w:tab w:val="right" w:leader="dot" w:pos="9016"/>
            </w:tabs>
            <w:rPr>
              <w:rFonts w:eastAsiaTheme="minorEastAsia"/>
              <w:noProof/>
              <w:kern w:val="2"/>
              <w:lang w:val="es-ES" w:eastAsia="es-ES"/>
              <w14:ligatures w14:val="standardContextual"/>
            </w:rPr>
          </w:pPr>
          <w:hyperlink w:anchor="_Toc230364589" w:history="1">
            <w:r w:rsidRPr="00922709">
              <w:rPr>
                <w:rStyle w:val="Hipervnculo"/>
                <w:noProof/>
              </w:rPr>
              <w:t>5.5.3 Identificación e individualización de versiones</w:t>
            </w:r>
            <w:r>
              <w:rPr>
                <w:noProof/>
                <w:webHidden/>
              </w:rPr>
              <w:tab/>
            </w:r>
            <w:r>
              <w:rPr>
                <w:noProof/>
                <w:webHidden/>
              </w:rPr>
              <w:fldChar w:fldCharType="begin"/>
            </w:r>
            <w:r>
              <w:rPr>
                <w:noProof/>
                <w:webHidden/>
              </w:rPr>
              <w:instrText xml:space="preserve"> PAGEREF _Toc230364589 \h </w:instrText>
            </w:r>
            <w:r>
              <w:rPr>
                <w:noProof/>
                <w:webHidden/>
              </w:rPr>
            </w:r>
            <w:r>
              <w:rPr>
                <w:noProof/>
                <w:webHidden/>
              </w:rPr>
              <w:fldChar w:fldCharType="separate"/>
            </w:r>
            <w:r>
              <w:rPr>
                <w:noProof/>
                <w:webHidden/>
              </w:rPr>
              <w:t>53</w:t>
            </w:r>
            <w:r>
              <w:rPr>
                <w:noProof/>
                <w:webHidden/>
              </w:rPr>
              <w:fldChar w:fldCharType="end"/>
            </w:r>
          </w:hyperlink>
        </w:p>
        <w:p w14:paraId="5B32A1C2" w14:textId="6C3E7047" w:rsidR="003372A0" w:rsidRDefault="003372A0">
          <w:pPr>
            <w:pStyle w:val="TDC3"/>
            <w:tabs>
              <w:tab w:val="right" w:leader="dot" w:pos="9016"/>
            </w:tabs>
            <w:rPr>
              <w:rFonts w:eastAsiaTheme="minorEastAsia"/>
              <w:noProof/>
              <w:kern w:val="2"/>
              <w:lang w:val="es-ES" w:eastAsia="es-ES"/>
              <w14:ligatures w14:val="standardContextual"/>
            </w:rPr>
          </w:pPr>
          <w:hyperlink w:anchor="_Toc230364590" w:history="1">
            <w:r w:rsidRPr="00922709">
              <w:rPr>
                <w:rStyle w:val="Hipervnculo"/>
                <w:noProof/>
              </w:rPr>
              <w:t>5.5.4 Gestión de licencias y condiciones de uso</w:t>
            </w:r>
            <w:r>
              <w:rPr>
                <w:noProof/>
                <w:webHidden/>
              </w:rPr>
              <w:tab/>
            </w:r>
            <w:r>
              <w:rPr>
                <w:noProof/>
                <w:webHidden/>
              </w:rPr>
              <w:fldChar w:fldCharType="begin"/>
            </w:r>
            <w:r>
              <w:rPr>
                <w:noProof/>
                <w:webHidden/>
              </w:rPr>
              <w:instrText xml:space="preserve"> PAGEREF _Toc230364590 \h </w:instrText>
            </w:r>
            <w:r>
              <w:rPr>
                <w:noProof/>
                <w:webHidden/>
              </w:rPr>
            </w:r>
            <w:r>
              <w:rPr>
                <w:noProof/>
                <w:webHidden/>
              </w:rPr>
              <w:fldChar w:fldCharType="separate"/>
            </w:r>
            <w:r>
              <w:rPr>
                <w:noProof/>
                <w:webHidden/>
              </w:rPr>
              <w:t>54</w:t>
            </w:r>
            <w:r>
              <w:rPr>
                <w:noProof/>
                <w:webHidden/>
              </w:rPr>
              <w:fldChar w:fldCharType="end"/>
            </w:r>
          </w:hyperlink>
        </w:p>
        <w:p w14:paraId="40746785" w14:textId="18136D98" w:rsidR="003372A0" w:rsidRDefault="003372A0">
          <w:pPr>
            <w:pStyle w:val="TDC3"/>
            <w:tabs>
              <w:tab w:val="right" w:leader="dot" w:pos="9016"/>
            </w:tabs>
            <w:rPr>
              <w:rFonts w:eastAsiaTheme="minorEastAsia"/>
              <w:noProof/>
              <w:kern w:val="2"/>
              <w:lang w:val="es-ES" w:eastAsia="es-ES"/>
              <w14:ligatures w14:val="standardContextual"/>
            </w:rPr>
          </w:pPr>
          <w:hyperlink w:anchor="_Toc230364591" w:history="1">
            <w:r w:rsidRPr="00922709">
              <w:rPr>
                <w:rStyle w:val="Hipervnculo"/>
                <w:noProof/>
              </w:rPr>
              <w:t>5.5.5 Gestión de vulnerabilidades y seguimiento de seguridad</w:t>
            </w:r>
            <w:r>
              <w:rPr>
                <w:noProof/>
                <w:webHidden/>
              </w:rPr>
              <w:tab/>
            </w:r>
            <w:r>
              <w:rPr>
                <w:noProof/>
                <w:webHidden/>
              </w:rPr>
              <w:fldChar w:fldCharType="begin"/>
            </w:r>
            <w:r>
              <w:rPr>
                <w:noProof/>
                <w:webHidden/>
              </w:rPr>
              <w:instrText xml:space="preserve"> PAGEREF _Toc230364591 \h </w:instrText>
            </w:r>
            <w:r>
              <w:rPr>
                <w:noProof/>
                <w:webHidden/>
              </w:rPr>
            </w:r>
            <w:r>
              <w:rPr>
                <w:noProof/>
                <w:webHidden/>
              </w:rPr>
              <w:fldChar w:fldCharType="separate"/>
            </w:r>
            <w:r>
              <w:rPr>
                <w:noProof/>
                <w:webHidden/>
              </w:rPr>
              <w:t>54</w:t>
            </w:r>
            <w:r>
              <w:rPr>
                <w:noProof/>
                <w:webHidden/>
              </w:rPr>
              <w:fldChar w:fldCharType="end"/>
            </w:r>
          </w:hyperlink>
        </w:p>
        <w:p w14:paraId="4CB41D33" w14:textId="4F10EC1E" w:rsidR="003372A0" w:rsidRDefault="003372A0">
          <w:pPr>
            <w:pStyle w:val="TDC3"/>
            <w:tabs>
              <w:tab w:val="right" w:leader="dot" w:pos="9016"/>
            </w:tabs>
            <w:rPr>
              <w:rFonts w:eastAsiaTheme="minorEastAsia"/>
              <w:noProof/>
              <w:kern w:val="2"/>
              <w:lang w:val="es-ES" w:eastAsia="es-ES"/>
              <w14:ligatures w14:val="standardContextual"/>
            </w:rPr>
          </w:pPr>
          <w:hyperlink w:anchor="_Toc230364592" w:history="1">
            <w:r w:rsidRPr="00922709">
              <w:rPr>
                <w:rStyle w:val="Hipervnculo"/>
                <w:noProof/>
              </w:rPr>
              <w:t>5.5.6 Integración con control de cambios, gestión de riesgos y liberación</w:t>
            </w:r>
            <w:r>
              <w:rPr>
                <w:noProof/>
                <w:webHidden/>
              </w:rPr>
              <w:tab/>
            </w:r>
            <w:r>
              <w:rPr>
                <w:noProof/>
                <w:webHidden/>
              </w:rPr>
              <w:fldChar w:fldCharType="begin"/>
            </w:r>
            <w:r>
              <w:rPr>
                <w:noProof/>
                <w:webHidden/>
              </w:rPr>
              <w:instrText xml:space="preserve"> PAGEREF _Toc230364592 \h </w:instrText>
            </w:r>
            <w:r>
              <w:rPr>
                <w:noProof/>
                <w:webHidden/>
              </w:rPr>
            </w:r>
            <w:r>
              <w:rPr>
                <w:noProof/>
                <w:webHidden/>
              </w:rPr>
              <w:fldChar w:fldCharType="separate"/>
            </w:r>
            <w:r>
              <w:rPr>
                <w:noProof/>
                <w:webHidden/>
              </w:rPr>
              <w:t>54</w:t>
            </w:r>
            <w:r>
              <w:rPr>
                <w:noProof/>
                <w:webHidden/>
              </w:rPr>
              <w:fldChar w:fldCharType="end"/>
            </w:r>
          </w:hyperlink>
        </w:p>
        <w:p w14:paraId="34D11D19" w14:textId="2A47C59E" w:rsidR="003372A0" w:rsidRDefault="003372A0">
          <w:pPr>
            <w:pStyle w:val="TDC3"/>
            <w:tabs>
              <w:tab w:val="right" w:leader="dot" w:pos="9016"/>
            </w:tabs>
            <w:rPr>
              <w:rFonts w:eastAsiaTheme="minorEastAsia"/>
              <w:noProof/>
              <w:kern w:val="2"/>
              <w:lang w:val="es-ES" w:eastAsia="es-ES"/>
              <w14:ligatures w14:val="standardContextual"/>
            </w:rPr>
          </w:pPr>
          <w:hyperlink w:anchor="_Toc230364593" w:history="1">
            <w:r w:rsidRPr="00922709">
              <w:rPr>
                <w:rStyle w:val="Hipervnculo"/>
                <w:noProof/>
              </w:rPr>
              <w:t>5.5.7 Reevaluación y seguimiento de proveedores</w:t>
            </w:r>
            <w:r>
              <w:rPr>
                <w:noProof/>
                <w:webHidden/>
              </w:rPr>
              <w:tab/>
            </w:r>
            <w:r>
              <w:rPr>
                <w:noProof/>
                <w:webHidden/>
              </w:rPr>
              <w:fldChar w:fldCharType="begin"/>
            </w:r>
            <w:r>
              <w:rPr>
                <w:noProof/>
                <w:webHidden/>
              </w:rPr>
              <w:instrText xml:space="preserve"> PAGEREF _Toc230364593 \h </w:instrText>
            </w:r>
            <w:r>
              <w:rPr>
                <w:noProof/>
                <w:webHidden/>
              </w:rPr>
            </w:r>
            <w:r>
              <w:rPr>
                <w:noProof/>
                <w:webHidden/>
              </w:rPr>
              <w:fldChar w:fldCharType="separate"/>
            </w:r>
            <w:r>
              <w:rPr>
                <w:noProof/>
                <w:webHidden/>
              </w:rPr>
              <w:t>55</w:t>
            </w:r>
            <w:r>
              <w:rPr>
                <w:noProof/>
                <w:webHidden/>
              </w:rPr>
              <w:fldChar w:fldCharType="end"/>
            </w:r>
          </w:hyperlink>
        </w:p>
        <w:p w14:paraId="55560D51" w14:textId="0BA5DF8E" w:rsidR="003372A0" w:rsidRDefault="003372A0">
          <w:pPr>
            <w:pStyle w:val="TDC3"/>
            <w:tabs>
              <w:tab w:val="right" w:leader="dot" w:pos="9016"/>
            </w:tabs>
            <w:rPr>
              <w:rFonts w:eastAsiaTheme="minorEastAsia"/>
              <w:noProof/>
              <w:kern w:val="2"/>
              <w:lang w:val="es-ES" w:eastAsia="es-ES"/>
              <w14:ligatures w14:val="standardContextual"/>
            </w:rPr>
          </w:pPr>
          <w:hyperlink w:anchor="_Toc230364594" w:history="1">
            <w:r w:rsidRPr="00922709">
              <w:rPr>
                <w:rStyle w:val="Hipervnculo"/>
                <w:noProof/>
              </w:rPr>
              <w:t>5.5.8 Evidencia para conservar</w:t>
            </w:r>
            <w:r>
              <w:rPr>
                <w:noProof/>
                <w:webHidden/>
              </w:rPr>
              <w:tab/>
            </w:r>
            <w:r>
              <w:rPr>
                <w:noProof/>
                <w:webHidden/>
              </w:rPr>
              <w:fldChar w:fldCharType="begin"/>
            </w:r>
            <w:r>
              <w:rPr>
                <w:noProof/>
                <w:webHidden/>
              </w:rPr>
              <w:instrText xml:space="preserve"> PAGEREF _Toc230364594 \h </w:instrText>
            </w:r>
            <w:r>
              <w:rPr>
                <w:noProof/>
                <w:webHidden/>
              </w:rPr>
            </w:r>
            <w:r>
              <w:rPr>
                <w:noProof/>
                <w:webHidden/>
              </w:rPr>
              <w:fldChar w:fldCharType="separate"/>
            </w:r>
            <w:r>
              <w:rPr>
                <w:noProof/>
                <w:webHidden/>
              </w:rPr>
              <w:t>55</w:t>
            </w:r>
            <w:r>
              <w:rPr>
                <w:noProof/>
                <w:webHidden/>
              </w:rPr>
              <w:fldChar w:fldCharType="end"/>
            </w:r>
          </w:hyperlink>
        </w:p>
        <w:p w14:paraId="6149AFF8" w14:textId="7BD67102" w:rsidR="003372A0" w:rsidRDefault="003372A0">
          <w:pPr>
            <w:pStyle w:val="TDC2"/>
            <w:rPr>
              <w:rFonts w:eastAsiaTheme="minorEastAsia"/>
              <w:noProof/>
              <w:kern w:val="2"/>
              <w:lang w:val="es-ES" w:eastAsia="es-ES"/>
              <w14:ligatures w14:val="standardContextual"/>
            </w:rPr>
          </w:pPr>
          <w:hyperlink w:anchor="_Toc230364595" w:history="1">
            <w:r w:rsidRPr="00922709">
              <w:rPr>
                <w:rStyle w:val="Hipervnculo"/>
                <w:noProof/>
              </w:rPr>
              <w:t>5.6 Plan de verificación y validación</w:t>
            </w:r>
            <w:r>
              <w:rPr>
                <w:noProof/>
                <w:webHidden/>
              </w:rPr>
              <w:tab/>
            </w:r>
            <w:r>
              <w:rPr>
                <w:noProof/>
                <w:webHidden/>
              </w:rPr>
              <w:fldChar w:fldCharType="begin"/>
            </w:r>
            <w:r>
              <w:rPr>
                <w:noProof/>
                <w:webHidden/>
              </w:rPr>
              <w:instrText xml:space="preserve"> PAGEREF _Toc230364595 \h </w:instrText>
            </w:r>
            <w:r>
              <w:rPr>
                <w:noProof/>
                <w:webHidden/>
              </w:rPr>
            </w:r>
            <w:r>
              <w:rPr>
                <w:noProof/>
                <w:webHidden/>
              </w:rPr>
              <w:fldChar w:fldCharType="separate"/>
            </w:r>
            <w:r>
              <w:rPr>
                <w:noProof/>
                <w:webHidden/>
              </w:rPr>
              <w:t>56</w:t>
            </w:r>
            <w:r>
              <w:rPr>
                <w:noProof/>
                <w:webHidden/>
              </w:rPr>
              <w:fldChar w:fldCharType="end"/>
            </w:r>
          </w:hyperlink>
        </w:p>
        <w:p w14:paraId="62F0AB3D" w14:textId="454F433E" w:rsidR="003372A0" w:rsidRDefault="003372A0">
          <w:pPr>
            <w:pStyle w:val="TDC3"/>
            <w:tabs>
              <w:tab w:val="right" w:leader="dot" w:pos="9016"/>
            </w:tabs>
            <w:rPr>
              <w:rFonts w:eastAsiaTheme="minorEastAsia"/>
              <w:noProof/>
              <w:kern w:val="2"/>
              <w:lang w:val="es-ES" w:eastAsia="es-ES"/>
              <w14:ligatures w14:val="standardContextual"/>
            </w:rPr>
          </w:pPr>
          <w:hyperlink w:anchor="_Toc230364596" w:history="1">
            <w:r w:rsidRPr="00922709">
              <w:rPr>
                <w:rStyle w:val="Hipervnculo"/>
                <w:noProof/>
              </w:rPr>
              <w:t>5.6.1 Estrategia general de verificación</w:t>
            </w:r>
            <w:r>
              <w:rPr>
                <w:noProof/>
                <w:webHidden/>
              </w:rPr>
              <w:tab/>
            </w:r>
            <w:r>
              <w:rPr>
                <w:noProof/>
                <w:webHidden/>
              </w:rPr>
              <w:fldChar w:fldCharType="begin"/>
            </w:r>
            <w:r>
              <w:rPr>
                <w:noProof/>
                <w:webHidden/>
              </w:rPr>
              <w:instrText xml:space="preserve"> PAGEREF _Toc230364596 \h </w:instrText>
            </w:r>
            <w:r>
              <w:rPr>
                <w:noProof/>
                <w:webHidden/>
              </w:rPr>
            </w:r>
            <w:r>
              <w:rPr>
                <w:noProof/>
                <w:webHidden/>
              </w:rPr>
              <w:fldChar w:fldCharType="separate"/>
            </w:r>
            <w:r>
              <w:rPr>
                <w:noProof/>
                <w:webHidden/>
              </w:rPr>
              <w:t>56</w:t>
            </w:r>
            <w:r>
              <w:rPr>
                <w:noProof/>
                <w:webHidden/>
              </w:rPr>
              <w:fldChar w:fldCharType="end"/>
            </w:r>
          </w:hyperlink>
        </w:p>
        <w:p w14:paraId="45E61D73" w14:textId="25B80CE9" w:rsidR="003372A0" w:rsidRDefault="003372A0">
          <w:pPr>
            <w:pStyle w:val="TDC3"/>
            <w:tabs>
              <w:tab w:val="right" w:leader="dot" w:pos="9016"/>
            </w:tabs>
            <w:rPr>
              <w:rFonts w:eastAsiaTheme="minorEastAsia"/>
              <w:noProof/>
              <w:kern w:val="2"/>
              <w:lang w:val="es-ES" w:eastAsia="es-ES"/>
              <w14:ligatures w14:val="standardContextual"/>
            </w:rPr>
          </w:pPr>
          <w:hyperlink w:anchor="_Toc230364597" w:history="1">
            <w:r w:rsidRPr="00922709">
              <w:rPr>
                <w:rStyle w:val="Hipervnculo"/>
                <w:noProof/>
              </w:rPr>
              <w:t>5.6.2 Niveles de prueba y alcance</w:t>
            </w:r>
            <w:r>
              <w:rPr>
                <w:noProof/>
                <w:webHidden/>
              </w:rPr>
              <w:tab/>
            </w:r>
            <w:r>
              <w:rPr>
                <w:noProof/>
                <w:webHidden/>
              </w:rPr>
              <w:fldChar w:fldCharType="begin"/>
            </w:r>
            <w:r>
              <w:rPr>
                <w:noProof/>
                <w:webHidden/>
              </w:rPr>
              <w:instrText xml:space="preserve"> PAGEREF _Toc230364597 \h </w:instrText>
            </w:r>
            <w:r>
              <w:rPr>
                <w:noProof/>
                <w:webHidden/>
              </w:rPr>
            </w:r>
            <w:r>
              <w:rPr>
                <w:noProof/>
                <w:webHidden/>
              </w:rPr>
              <w:fldChar w:fldCharType="separate"/>
            </w:r>
            <w:r>
              <w:rPr>
                <w:noProof/>
                <w:webHidden/>
              </w:rPr>
              <w:t>57</w:t>
            </w:r>
            <w:r>
              <w:rPr>
                <w:noProof/>
                <w:webHidden/>
              </w:rPr>
              <w:fldChar w:fldCharType="end"/>
            </w:r>
          </w:hyperlink>
        </w:p>
        <w:p w14:paraId="280499E6" w14:textId="02C15FD0" w:rsidR="003372A0" w:rsidRDefault="003372A0">
          <w:pPr>
            <w:pStyle w:val="TDC3"/>
            <w:tabs>
              <w:tab w:val="right" w:leader="dot" w:pos="9016"/>
            </w:tabs>
            <w:rPr>
              <w:rFonts w:eastAsiaTheme="minorEastAsia"/>
              <w:noProof/>
              <w:kern w:val="2"/>
              <w:lang w:val="es-ES" w:eastAsia="es-ES"/>
              <w14:ligatures w14:val="standardContextual"/>
            </w:rPr>
          </w:pPr>
          <w:hyperlink w:anchor="_Toc230364598" w:history="1">
            <w:r w:rsidRPr="00922709">
              <w:rPr>
                <w:rStyle w:val="Hipervnculo"/>
                <w:noProof/>
              </w:rPr>
              <w:t>5.6.3 Criterios de aceptación y decisión Pass/Fail</w:t>
            </w:r>
            <w:r>
              <w:rPr>
                <w:noProof/>
                <w:webHidden/>
              </w:rPr>
              <w:tab/>
            </w:r>
            <w:r>
              <w:rPr>
                <w:noProof/>
                <w:webHidden/>
              </w:rPr>
              <w:fldChar w:fldCharType="begin"/>
            </w:r>
            <w:r>
              <w:rPr>
                <w:noProof/>
                <w:webHidden/>
              </w:rPr>
              <w:instrText xml:space="preserve"> PAGEREF _Toc230364598 \h </w:instrText>
            </w:r>
            <w:r>
              <w:rPr>
                <w:noProof/>
                <w:webHidden/>
              </w:rPr>
            </w:r>
            <w:r>
              <w:rPr>
                <w:noProof/>
                <w:webHidden/>
              </w:rPr>
              <w:fldChar w:fldCharType="separate"/>
            </w:r>
            <w:r>
              <w:rPr>
                <w:noProof/>
                <w:webHidden/>
              </w:rPr>
              <w:t>57</w:t>
            </w:r>
            <w:r>
              <w:rPr>
                <w:noProof/>
                <w:webHidden/>
              </w:rPr>
              <w:fldChar w:fldCharType="end"/>
            </w:r>
          </w:hyperlink>
        </w:p>
        <w:p w14:paraId="5390CD38" w14:textId="4A11F6B0" w:rsidR="003372A0" w:rsidRDefault="003372A0">
          <w:pPr>
            <w:pStyle w:val="TDC3"/>
            <w:tabs>
              <w:tab w:val="right" w:leader="dot" w:pos="9016"/>
            </w:tabs>
            <w:rPr>
              <w:rFonts w:eastAsiaTheme="minorEastAsia"/>
              <w:noProof/>
              <w:kern w:val="2"/>
              <w:lang w:val="es-ES" w:eastAsia="es-ES"/>
              <w14:ligatures w14:val="standardContextual"/>
            </w:rPr>
          </w:pPr>
          <w:hyperlink w:anchor="_Toc230364599" w:history="1">
            <w:r w:rsidRPr="00922709">
              <w:rPr>
                <w:rStyle w:val="Hipervnculo"/>
                <w:noProof/>
              </w:rPr>
              <w:t>5.6.4 Trazabilidad con requisitos y riesgos</w:t>
            </w:r>
            <w:r>
              <w:rPr>
                <w:noProof/>
                <w:webHidden/>
              </w:rPr>
              <w:tab/>
            </w:r>
            <w:r>
              <w:rPr>
                <w:noProof/>
                <w:webHidden/>
              </w:rPr>
              <w:fldChar w:fldCharType="begin"/>
            </w:r>
            <w:r>
              <w:rPr>
                <w:noProof/>
                <w:webHidden/>
              </w:rPr>
              <w:instrText xml:space="preserve"> PAGEREF _Toc230364599 \h </w:instrText>
            </w:r>
            <w:r>
              <w:rPr>
                <w:noProof/>
                <w:webHidden/>
              </w:rPr>
            </w:r>
            <w:r>
              <w:rPr>
                <w:noProof/>
                <w:webHidden/>
              </w:rPr>
              <w:fldChar w:fldCharType="separate"/>
            </w:r>
            <w:r>
              <w:rPr>
                <w:noProof/>
                <w:webHidden/>
              </w:rPr>
              <w:t>58</w:t>
            </w:r>
            <w:r>
              <w:rPr>
                <w:noProof/>
                <w:webHidden/>
              </w:rPr>
              <w:fldChar w:fldCharType="end"/>
            </w:r>
          </w:hyperlink>
        </w:p>
        <w:p w14:paraId="751DADD0" w14:textId="3FD4DC40" w:rsidR="003372A0" w:rsidRDefault="003372A0">
          <w:pPr>
            <w:pStyle w:val="TDC3"/>
            <w:tabs>
              <w:tab w:val="right" w:leader="dot" w:pos="9016"/>
            </w:tabs>
            <w:rPr>
              <w:rFonts w:eastAsiaTheme="minorEastAsia"/>
              <w:noProof/>
              <w:kern w:val="2"/>
              <w:lang w:val="es-ES" w:eastAsia="es-ES"/>
              <w14:ligatures w14:val="standardContextual"/>
            </w:rPr>
          </w:pPr>
          <w:hyperlink w:anchor="_Toc230364600" w:history="1">
            <w:r w:rsidRPr="00922709">
              <w:rPr>
                <w:rStyle w:val="Hipervnculo"/>
                <w:noProof/>
              </w:rPr>
              <w:t>5.6.5 Gestión de evidencias de verificación</w:t>
            </w:r>
            <w:r>
              <w:rPr>
                <w:noProof/>
                <w:webHidden/>
              </w:rPr>
              <w:tab/>
            </w:r>
            <w:r>
              <w:rPr>
                <w:noProof/>
                <w:webHidden/>
              </w:rPr>
              <w:fldChar w:fldCharType="begin"/>
            </w:r>
            <w:r>
              <w:rPr>
                <w:noProof/>
                <w:webHidden/>
              </w:rPr>
              <w:instrText xml:space="preserve"> PAGEREF _Toc230364600 \h </w:instrText>
            </w:r>
            <w:r>
              <w:rPr>
                <w:noProof/>
                <w:webHidden/>
              </w:rPr>
            </w:r>
            <w:r>
              <w:rPr>
                <w:noProof/>
                <w:webHidden/>
              </w:rPr>
              <w:fldChar w:fldCharType="separate"/>
            </w:r>
            <w:r>
              <w:rPr>
                <w:noProof/>
                <w:webHidden/>
              </w:rPr>
              <w:t>58</w:t>
            </w:r>
            <w:r>
              <w:rPr>
                <w:noProof/>
                <w:webHidden/>
              </w:rPr>
              <w:fldChar w:fldCharType="end"/>
            </w:r>
          </w:hyperlink>
        </w:p>
        <w:p w14:paraId="0EA207EA" w14:textId="2E003EBF" w:rsidR="003372A0" w:rsidRDefault="003372A0">
          <w:pPr>
            <w:pStyle w:val="TDC3"/>
            <w:tabs>
              <w:tab w:val="right" w:leader="dot" w:pos="9016"/>
            </w:tabs>
            <w:rPr>
              <w:rFonts w:eastAsiaTheme="minorEastAsia"/>
              <w:noProof/>
              <w:kern w:val="2"/>
              <w:lang w:val="es-ES" w:eastAsia="es-ES"/>
              <w14:ligatures w14:val="standardContextual"/>
            </w:rPr>
          </w:pPr>
          <w:hyperlink w:anchor="_Toc230364601" w:history="1">
            <w:r w:rsidRPr="00922709">
              <w:rPr>
                <w:rStyle w:val="Hipervnculo"/>
                <w:noProof/>
              </w:rPr>
              <w:t>5.6.6 Tratamiento de desviaciones y no conformidades de verificación</w:t>
            </w:r>
            <w:r>
              <w:rPr>
                <w:noProof/>
                <w:webHidden/>
              </w:rPr>
              <w:tab/>
            </w:r>
            <w:r>
              <w:rPr>
                <w:noProof/>
                <w:webHidden/>
              </w:rPr>
              <w:fldChar w:fldCharType="begin"/>
            </w:r>
            <w:r>
              <w:rPr>
                <w:noProof/>
                <w:webHidden/>
              </w:rPr>
              <w:instrText xml:space="preserve"> PAGEREF _Toc230364601 \h </w:instrText>
            </w:r>
            <w:r>
              <w:rPr>
                <w:noProof/>
                <w:webHidden/>
              </w:rPr>
            </w:r>
            <w:r>
              <w:rPr>
                <w:noProof/>
                <w:webHidden/>
              </w:rPr>
              <w:fldChar w:fldCharType="separate"/>
            </w:r>
            <w:r>
              <w:rPr>
                <w:noProof/>
                <w:webHidden/>
              </w:rPr>
              <w:t>59</w:t>
            </w:r>
            <w:r>
              <w:rPr>
                <w:noProof/>
                <w:webHidden/>
              </w:rPr>
              <w:fldChar w:fldCharType="end"/>
            </w:r>
          </w:hyperlink>
        </w:p>
        <w:p w14:paraId="79165F84" w14:textId="2D611946" w:rsidR="003372A0" w:rsidRDefault="003372A0">
          <w:pPr>
            <w:pStyle w:val="TDC3"/>
            <w:tabs>
              <w:tab w:val="right" w:leader="dot" w:pos="9016"/>
            </w:tabs>
            <w:rPr>
              <w:rFonts w:eastAsiaTheme="minorEastAsia"/>
              <w:noProof/>
              <w:kern w:val="2"/>
              <w:lang w:val="es-ES" w:eastAsia="es-ES"/>
              <w14:ligatures w14:val="standardContextual"/>
            </w:rPr>
          </w:pPr>
          <w:hyperlink w:anchor="_Toc230364602" w:history="1">
            <w:r w:rsidRPr="00922709">
              <w:rPr>
                <w:rStyle w:val="Hipervnculo"/>
                <w:noProof/>
              </w:rPr>
              <w:t>5.6.7 Enfoque de validación</w:t>
            </w:r>
            <w:r>
              <w:rPr>
                <w:noProof/>
                <w:webHidden/>
              </w:rPr>
              <w:tab/>
            </w:r>
            <w:r>
              <w:rPr>
                <w:noProof/>
                <w:webHidden/>
              </w:rPr>
              <w:fldChar w:fldCharType="begin"/>
            </w:r>
            <w:r>
              <w:rPr>
                <w:noProof/>
                <w:webHidden/>
              </w:rPr>
              <w:instrText xml:space="preserve"> PAGEREF _Toc230364602 \h </w:instrText>
            </w:r>
            <w:r>
              <w:rPr>
                <w:noProof/>
                <w:webHidden/>
              </w:rPr>
            </w:r>
            <w:r>
              <w:rPr>
                <w:noProof/>
                <w:webHidden/>
              </w:rPr>
              <w:fldChar w:fldCharType="separate"/>
            </w:r>
            <w:r>
              <w:rPr>
                <w:noProof/>
                <w:webHidden/>
              </w:rPr>
              <w:t>59</w:t>
            </w:r>
            <w:r>
              <w:rPr>
                <w:noProof/>
                <w:webHidden/>
              </w:rPr>
              <w:fldChar w:fldCharType="end"/>
            </w:r>
          </w:hyperlink>
        </w:p>
        <w:p w14:paraId="6A5B3E0A" w14:textId="5CA1391D" w:rsidR="003372A0" w:rsidRDefault="003372A0">
          <w:pPr>
            <w:pStyle w:val="TDC2"/>
            <w:rPr>
              <w:rFonts w:eastAsiaTheme="minorEastAsia"/>
              <w:noProof/>
              <w:kern w:val="2"/>
              <w:lang w:val="es-ES" w:eastAsia="es-ES"/>
              <w14:ligatures w14:val="standardContextual"/>
            </w:rPr>
          </w:pPr>
          <w:hyperlink w:anchor="_Toc230364603" w:history="1">
            <w:r w:rsidRPr="00922709">
              <w:rPr>
                <w:rStyle w:val="Hipervnculo"/>
                <w:noProof/>
              </w:rPr>
              <w:t>5.7 Interfaces con SGC (control documental, CAPA, auditorías, compras, etc.)</w:t>
            </w:r>
            <w:r>
              <w:rPr>
                <w:noProof/>
                <w:webHidden/>
              </w:rPr>
              <w:tab/>
            </w:r>
            <w:r>
              <w:rPr>
                <w:noProof/>
                <w:webHidden/>
              </w:rPr>
              <w:fldChar w:fldCharType="begin"/>
            </w:r>
            <w:r>
              <w:rPr>
                <w:noProof/>
                <w:webHidden/>
              </w:rPr>
              <w:instrText xml:space="preserve"> PAGEREF _Toc230364603 \h </w:instrText>
            </w:r>
            <w:r>
              <w:rPr>
                <w:noProof/>
                <w:webHidden/>
              </w:rPr>
            </w:r>
            <w:r>
              <w:rPr>
                <w:noProof/>
                <w:webHidden/>
              </w:rPr>
              <w:fldChar w:fldCharType="separate"/>
            </w:r>
            <w:r>
              <w:rPr>
                <w:noProof/>
                <w:webHidden/>
              </w:rPr>
              <w:t>59</w:t>
            </w:r>
            <w:r>
              <w:rPr>
                <w:noProof/>
                <w:webHidden/>
              </w:rPr>
              <w:fldChar w:fldCharType="end"/>
            </w:r>
          </w:hyperlink>
        </w:p>
        <w:p w14:paraId="496805D6" w14:textId="49486A4B" w:rsidR="003372A0" w:rsidRDefault="003372A0">
          <w:pPr>
            <w:pStyle w:val="TDC1"/>
            <w:tabs>
              <w:tab w:val="right" w:leader="dot" w:pos="9016"/>
            </w:tabs>
            <w:rPr>
              <w:noProof/>
              <w:lang w:val="es-ES" w:eastAsia="es-ES"/>
            </w:rPr>
          </w:pPr>
          <w:hyperlink w:anchor="_Toc230364604" w:history="1">
            <w:r w:rsidRPr="00922709">
              <w:rPr>
                <w:rStyle w:val="Hipervnculo"/>
                <w:noProof/>
              </w:rPr>
              <w:t>6. Gestión de requisitos (IEC 62304  -  Desarrollo)</w:t>
            </w:r>
            <w:r>
              <w:rPr>
                <w:noProof/>
                <w:webHidden/>
              </w:rPr>
              <w:tab/>
            </w:r>
            <w:r>
              <w:rPr>
                <w:noProof/>
                <w:webHidden/>
              </w:rPr>
              <w:fldChar w:fldCharType="begin"/>
            </w:r>
            <w:r>
              <w:rPr>
                <w:noProof/>
                <w:webHidden/>
              </w:rPr>
              <w:instrText xml:space="preserve"> PAGEREF _Toc230364604 \h </w:instrText>
            </w:r>
            <w:r>
              <w:rPr>
                <w:noProof/>
                <w:webHidden/>
              </w:rPr>
            </w:r>
            <w:r>
              <w:rPr>
                <w:noProof/>
                <w:webHidden/>
              </w:rPr>
              <w:fldChar w:fldCharType="separate"/>
            </w:r>
            <w:r>
              <w:rPr>
                <w:noProof/>
                <w:webHidden/>
              </w:rPr>
              <w:t>61</w:t>
            </w:r>
            <w:r>
              <w:rPr>
                <w:noProof/>
                <w:webHidden/>
              </w:rPr>
              <w:fldChar w:fldCharType="end"/>
            </w:r>
          </w:hyperlink>
        </w:p>
        <w:p w14:paraId="36B4B46A" w14:textId="1A0D4D0D" w:rsidR="003372A0" w:rsidRDefault="003372A0">
          <w:pPr>
            <w:pStyle w:val="TDC2"/>
            <w:rPr>
              <w:rFonts w:eastAsiaTheme="minorEastAsia"/>
              <w:noProof/>
              <w:kern w:val="2"/>
              <w:lang w:val="es-ES" w:eastAsia="es-ES"/>
              <w14:ligatures w14:val="standardContextual"/>
            </w:rPr>
          </w:pPr>
          <w:hyperlink w:anchor="_Toc230364605" w:history="1">
            <w:r w:rsidRPr="00922709">
              <w:rPr>
                <w:rStyle w:val="Hipervnculo"/>
                <w:noProof/>
              </w:rPr>
              <w:t>6.1 Estrategia de requisitos y trazabilidad</w:t>
            </w:r>
            <w:r>
              <w:rPr>
                <w:noProof/>
                <w:webHidden/>
              </w:rPr>
              <w:tab/>
            </w:r>
            <w:r>
              <w:rPr>
                <w:noProof/>
                <w:webHidden/>
              </w:rPr>
              <w:fldChar w:fldCharType="begin"/>
            </w:r>
            <w:r>
              <w:rPr>
                <w:noProof/>
                <w:webHidden/>
              </w:rPr>
              <w:instrText xml:space="preserve"> PAGEREF _Toc230364605 \h </w:instrText>
            </w:r>
            <w:r>
              <w:rPr>
                <w:noProof/>
                <w:webHidden/>
              </w:rPr>
            </w:r>
            <w:r>
              <w:rPr>
                <w:noProof/>
                <w:webHidden/>
              </w:rPr>
              <w:fldChar w:fldCharType="separate"/>
            </w:r>
            <w:r>
              <w:rPr>
                <w:noProof/>
                <w:webHidden/>
              </w:rPr>
              <w:t>61</w:t>
            </w:r>
            <w:r>
              <w:rPr>
                <w:noProof/>
                <w:webHidden/>
              </w:rPr>
              <w:fldChar w:fldCharType="end"/>
            </w:r>
          </w:hyperlink>
        </w:p>
        <w:p w14:paraId="4D7A1FE6" w14:textId="54CB3F68" w:rsidR="003372A0" w:rsidRDefault="003372A0">
          <w:pPr>
            <w:pStyle w:val="TDC3"/>
            <w:tabs>
              <w:tab w:val="right" w:leader="dot" w:pos="9016"/>
            </w:tabs>
            <w:rPr>
              <w:rFonts w:eastAsiaTheme="minorEastAsia"/>
              <w:noProof/>
              <w:kern w:val="2"/>
              <w:lang w:val="es-ES" w:eastAsia="es-ES"/>
              <w14:ligatures w14:val="standardContextual"/>
            </w:rPr>
          </w:pPr>
          <w:hyperlink w:anchor="_Toc230364606" w:history="1">
            <w:r w:rsidRPr="00922709">
              <w:rPr>
                <w:rStyle w:val="Hipervnculo"/>
                <w:noProof/>
              </w:rPr>
              <w:t>6.1.1 Origen y priorización de requisitos</w:t>
            </w:r>
            <w:r>
              <w:rPr>
                <w:noProof/>
                <w:webHidden/>
              </w:rPr>
              <w:tab/>
            </w:r>
            <w:r>
              <w:rPr>
                <w:noProof/>
                <w:webHidden/>
              </w:rPr>
              <w:fldChar w:fldCharType="begin"/>
            </w:r>
            <w:r>
              <w:rPr>
                <w:noProof/>
                <w:webHidden/>
              </w:rPr>
              <w:instrText xml:space="preserve"> PAGEREF _Toc230364606 \h </w:instrText>
            </w:r>
            <w:r>
              <w:rPr>
                <w:noProof/>
                <w:webHidden/>
              </w:rPr>
            </w:r>
            <w:r>
              <w:rPr>
                <w:noProof/>
                <w:webHidden/>
              </w:rPr>
              <w:fldChar w:fldCharType="separate"/>
            </w:r>
            <w:r>
              <w:rPr>
                <w:noProof/>
                <w:webHidden/>
              </w:rPr>
              <w:t>62</w:t>
            </w:r>
            <w:r>
              <w:rPr>
                <w:noProof/>
                <w:webHidden/>
              </w:rPr>
              <w:fldChar w:fldCharType="end"/>
            </w:r>
          </w:hyperlink>
        </w:p>
        <w:p w14:paraId="612688C7" w14:textId="4FDF25DD" w:rsidR="003372A0" w:rsidRDefault="003372A0">
          <w:pPr>
            <w:pStyle w:val="TDC3"/>
            <w:tabs>
              <w:tab w:val="right" w:leader="dot" w:pos="9016"/>
            </w:tabs>
            <w:rPr>
              <w:rFonts w:eastAsiaTheme="minorEastAsia"/>
              <w:noProof/>
              <w:kern w:val="2"/>
              <w:lang w:val="es-ES" w:eastAsia="es-ES"/>
              <w14:ligatures w14:val="standardContextual"/>
            </w:rPr>
          </w:pPr>
          <w:hyperlink w:anchor="_Toc230364607" w:history="1">
            <w:r w:rsidRPr="00922709">
              <w:rPr>
                <w:rStyle w:val="Hipervnculo"/>
                <w:noProof/>
              </w:rPr>
              <w:t>6.1.2 Transformación a requisitos de software verificables</w:t>
            </w:r>
            <w:r>
              <w:rPr>
                <w:noProof/>
                <w:webHidden/>
              </w:rPr>
              <w:tab/>
            </w:r>
            <w:r>
              <w:rPr>
                <w:noProof/>
                <w:webHidden/>
              </w:rPr>
              <w:fldChar w:fldCharType="begin"/>
            </w:r>
            <w:r>
              <w:rPr>
                <w:noProof/>
                <w:webHidden/>
              </w:rPr>
              <w:instrText xml:space="preserve"> PAGEREF _Toc230364607 \h </w:instrText>
            </w:r>
            <w:r>
              <w:rPr>
                <w:noProof/>
                <w:webHidden/>
              </w:rPr>
            </w:r>
            <w:r>
              <w:rPr>
                <w:noProof/>
                <w:webHidden/>
              </w:rPr>
              <w:fldChar w:fldCharType="separate"/>
            </w:r>
            <w:r>
              <w:rPr>
                <w:noProof/>
                <w:webHidden/>
              </w:rPr>
              <w:t>62</w:t>
            </w:r>
            <w:r>
              <w:rPr>
                <w:noProof/>
                <w:webHidden/>
              </w:rPr>
              <w:fldChar w:fldCharType="end"/>
            </w:r>
          </w:hyperlink>
        </w:p>
        <w:p w14:paraId="1E5A2C69" w14:textId="5D533FB5" w:rsidR="003372A0" w:rsidRDefault="003372A0">
          <w:pPr>
            <w:pStyle w:val="TDC3"/>
            <w:tabs>
              <w:tab w:val="right" w:leader="dot" w:pos="9016"/>
            </w:tabs>
            <w:rPr>
              <w:rFonts w:eastAsiaTheme="minorEastAsia"/>
              <w:noProof/>
              <w:kern w:val="2"/>
              <w:lang w:val="es-ES" w:eastAsia="es-ES"/>
              <w14:ligatures w14:val="standardContextual"/>
            </w:rPr>
          </w:pPr>
          <w:hyperlink w:anchor="_Toc230364608" w:history="1">
            <w:r w:rsidRPr="00922709">
              <w:rPr>
                <w:rStyle w:val="Hipervnculo"/>
                <w:noProof/>
              </w:rPr>
              <w:t>6.1.3 Verificación de requisitos y gestión de resultados</w:t>
            </w:r>
            <w:r>
              <w:rPr>
                <w:noProof/>
                <w:webHidden/>
              </w:rPr>
              <w:tab/>
            </w:r>
            <w:r>
              <w:rPr>
                <w:noProof/>
                <w:webHidden/>
              </w:rPr>
              <w:fldChar w:fldCharType="begin"/>
            </w:r>
            <w:r>
              <w:rPr>
                <w:noProof/>
                <w:webHidden/>
              </w:rPr>
              <w:instrText xml:space="preserve"> PAGEREF _Toc230364608 \h </w:instrText>
            </w:r>
            <w:r>
              <w:rPr>
                <w:noProof/>
                <w:webHidden/>
              </w:rPr>
            </w:r>
            <w:r>
              <w:rPr>
                <w:noProof/>
                <w:webHidden/>
              </w:rPr>
              <w:fldChar w:fldCharType="separate"/>
            </w:r>
            <w:r>
              <w:rPr>
                <w:noProof/>
                <w:webHidden/>
              </w:rPr>
              <w:t>63</w:t>
            </w:r>
            <w:r>
              <w:rPr>
                <w:noProof/>
                <w:webHidden/>
              </w:rPr>
              <w:fldChar w:fldCharType="end"/>
            </w:r>
          </w:hyperlink>
        </w:p>
        <w:p w14:paraId="04668420" w14:textId="29528D48" w:rsidR="003372A0" w:rsidRDefault="003372A0">
          <w:pPr>
            <w:pStyle w:val="TDC3"/>
            <w:tabs>
              <w:tab w:val="right" w:leader="dot" w:pos="9016"/>
            </w:tabs>
            <w:rPr>
              <w:rFonts w:eastAsiaTheme="minorEastAsia"/>
              <w:noProof/>
              <w:kern w:val="2"/>
              <w:lang w:val="es-ES" w:eastAsia="es-ES"/>
              <w14:ligatures w14:val="standardContextual"/>
            </w:rPr>
          </w:pPr>
          <w:hyperlink w:anchor="_Toc230364609" w:history="1">
            <w:r w:rsidRPr="00922709">
              <w:rPr>
                <w:rStyle w:val="Hipervnculo"/>
                <w:noProof/>
              </w:rPr>
              <w:t>6.1.4 Vinculación a release y conservación de la trazabilidad histórica</w:t>
            </w:r>
            <w:r>
              <w:rPr>
                <w:noProof/>
                <w:webHidden/>
              </w:rPr>
              <w:tab/>
            </w:r>
            <w:r>
              <w:rPr>
                <w:noProof/>
                <w:webHidden/>
              </w:rPr>
              <w:fldChar w:fldCharType="begin"/>
            </w:r>
            <w:r>
              <w:rPr>
                <w:noProof/>
                <w:webHidden/>
              </w:rPr>
              <w:instrText xml:space="preserve"> PAGEREF _Toc230364609 \h </w:instrText>
            </w:r>
            <w:r>
              <w:rPr>
                <w:noProof/>
                <w:webHidden/>
              </w:rPr>
            </w:r>
            <w:r>
              <w:rPr>
                <w:noProof/>
                <w:webHidden/>
              </w:rPr>
              <w:fldChar w:fldCharType="separate"/>
            </w:r>
            <w:r>
              <w:rPr>
                <w:noProof/>
                <w:webHidden/>
              </w:rPr>
              <w:t>63</w:t>
            </w:r>
            <w:r>
              <w:rPr>
                <w:noProof/>
                <w:webHidden/>
              </w:rPr>
              <w:fldChar w:fldCharType="end"/>
            </w:r>
          </w:hyperlink>
        </w:p>
        <w:p w14:paraId="6BE77A24" w14:textId="0ABA01C3" w:rsidR="003372A0" w:rsidRDefault="003372A0">
          <w:pPr>
            <w:pStyle w:val="TDC3"/>
            <w:tabs>
              <w:tab w:val="right" w:leader="dot" w:pos="9016"/>
            </w:tabs>
            <w:rPr>
              <w:rFonts w:eastAsiaTheme="minorEastAsia"/>
              <w:noProof/>
              <w:kern w:val="2"/>
              <w:lang w:val="es-ES" w:eastAsia="es-ES"/>
              <w14:ligatures w14:val="standardContextual"/>
            </w:rPr>
          </w:pPr>
          <w:hyperlink w:anchor="_Toc230364610" w:history="1">
            <w:r w:rsidRPr="00922709">
              <w:rPr>
                <w:rStyle w:val="Hipervnculo"/>
                <w:noProof/>
              </w:rPr>
              <w:t>6.1.5 Integración con el resto del ciclo de vida</w:t>
            </w:r>
            <w:r>
              <w:rPr>
                <w:noProof/>
                <w:webHidden/>
              </w:rPr>
              <w:tab/>
            </w:r>
            <w:r>
              <w:rPr>
                <w:noProof/>
                <w:webHidden/>
              </w:rPr>
              <w:fldChar w:fldCharType="begin"/>
            </w:r>
            <w:r>
              <w:rPr>
                <w:noProof/>
                <w:webHidden/>
              </w:rPr>
              <w:instrText xml:space="preserve"> PAGEREF _Toc230364610 \h </w:instrText>
            </w:r>
            <w:r>
              <w:rPr>
                <w:noProof/>
                <w:webHidden/>
              </w:rPr>
            </w:r>
            <w:r>
              <w:rPr>
                <w:noProof/>
                <w:webHidden/>
              </w:rPr>
              <w:fldChar w:fldCharType="separate"/>
            </w:r>
            <w:r>
              <w:rPr>
                <w:noProof/>
                <w:webHidden/>
              </w:rPr>
              <w:t>64</w:t>
            </w:r>
            <w:r>
              <w:rPr>
                <w:noProof/>
                <w:webHidden/>
              </w:rPr>
              <w:fldChar w:fldCharType="end"/>
            </w:r>
          </w:hyperlink>
        </w:p>
        <w:p w14:paraId="2A45B1F6" w14:textId="310F2F7E" w:rsidR="003372A0" w:rsidRDefault="003372A0">
          <w:pPr>
            <w:pStyle w:val="TDC2"/>
            <w:rPr>
              <w:rFonts w:eastAsiaTheme="minorEastAsia"/>
              <w:noProof/>
              <w:kern w:val="2"/>
              <w:lang w:val="es-ES" w:eastAsia="es-ES"/>
              <w14:ligatures w14:val="standardContextual"/>
            </w:rPr>
          </w:pPr>
          <w:hyperlink w:anchor="_Toc230364611" w:history="1">
            <w:r w:rsidRPr="00922709">
              <w:rPr>
                <w:rStyle w:val="Hipervnculo"/>
                <w:noProof/>
              </w:rPr>
              <w:t>6.2 Requisitos de usuario (UR/PRD)</w:t>
            </w:r>
            <w:r>
              <w:rPr>
                <w:noProof/>
                <w:webHidden/>
              </w:rPr>
              <w:tab/>
            </w:r>
            <w:r>
              <w:rPr>
                <w:noProof/>
                <w:webHidden/>
              </w:rPr>
              <w:fldChar w:fldCharType="begin"/>
            </w:r>
            <w:r>
              <w:rPr>
                <w:noProof/>
                <w:webHidden/>
              </w:rPr>
              <w:instrText xml:space="preserve"> PAGEREF _Toc230364611 \h </w:instrText>
            </w:r>
            <w:r>
              <w:rPr>
                <w:noProof/>
                <w:webHidden/>
              </w:rPr>
            </w:r>
            <w:r>
              <w:rPr>
                <w:noProof/>
                <w:webHidden/>
              </w:rPr>
              <w:fldChar w:fldCharType="separate"/>
            </w:r>
            <w:r>
              <w:rPr>
                <w:noProof/>
                <w:webHidden/>
              </w:rPr>
              <w:t>65</w:t>
            </w:r>
            <w:r>
              <w:rPr>
                <w:noProof/>
                <w:webHidden/>
              </w:rPr>
              <w:fldChar w:fldCharType="end"/>
            </w:r>
          </w:hyperlink>
        </w:p>
        <w:p w14:paraId="4EC90002" w14:textId="7814A2CE" w:rsidR="003372A0" w:rsidRDefault="003372A0">
          <w:pPr>
            <w:pStyle w:val="TDC3"/>
            <w:tabs>
              <w:tab w:val="right" w:leader="dot" w:pos="9016"/>
            </w:tabs>
            <w:rPr>
              <w:rFonts w:eastAsiaTheme="minorEastAsia"/>
              <w:noProof/>
              <w:kern w:val="2"/>
              <w:lang w:val="es-ES" w:eastAsia="es-ES"/>
              <w14:ligatures w14:val="standardContextual"/>
            </w:rPr>
          </w:pPr>
          <w:hyperlink w:anchor="_Toc230364612" w:history="1">
            <w:r w:rsidRPr="00922709">
              <w:rPr>
                <w:rStyle w:val="Hipervnculo"/>
                <w:noProof/>
              </w:rPr>
              <w:t>6.2.1 Captura de requisitos de usuario y producto</w:t>
            </w:r>
            <w:r>
              <w:rPr>
                <w:noProof/>
                <w:webHidden/>
              </w:rPr>
              <w:tab/>
            </w:r>
            <w:r>
              <w:rPr>
                <w:noProof/>
                <w:webHidden/>
              </w:rPr>
              <w:fldChar w:fldCharType="begin"/>
            </w:r>
            <w:r>
              <w:rPr>
                <w:noProof/>
                <w:webHidden/>
              </w:rPr>
              <w:instrText xml:space="preserve"> PAGEREF _Toc230364612 \h </w:instrText>
            </w:r>
            <w:r>
              <w:rPr>
                <w:noProof/>
                <w:webHidden/>
              </w:rPr>
            </w:r>
            <w:r>
              <w:rPr>
                <w:noProof/>
                <w:webHidden/>
              </w:rPr>
              <w:fldChar w:fldCharType="separate"/>
            </w:r>
            <w:r>
              <w:rPr>
                <w:noProof/>
                <w:webHidden/>
              </w:rPr>
              <w:t>65</w:t>
            </w:r>
            <w:r>
              <w:rPr>
                <w:noProof/>
                <w:webHidden/>
              </w:rPr>
              <w:fldChar w:fldCharType="end"/>
            </w:r>
          </w:hyperlink>
        </w:p>
        <w:p w14:paraId="10123E2C" w14:textId="5F80BF65" w:rsidR="003372A0" w:rsidRDefault="003372A0">
          <w:pPr>
            <w:pStyle w:val="TDC3"/>
            <w:tabs>
              <w:tab w:val="right" w:leader="dot" w:pos="9016"/>
            </w:tabs>
            <w:rPr>
              <w:rFonts w:eastAsiaTheme="minorEastAsia"/>
              <w:noProof/>
              <w:kern w:val="2"/>
              <w:lang w:val="es-ES" w:eastAsia="es-ES"/>
              <w14:ligatures w14:val="standardContextual"/>
            </w:rPr>
          </w:pPr>
          <w:hyperlink w:anchor="_Toc230364613" w:history="1">
            <w:r w:rsidRPr="00922709">
              <w:rPr>
                <w:rStyle w:val="Hipervnculo"/>
                <w:noProof/>
              </w:rPr>
              <w:t>6.2.2 Revisión y aprobación formal</w:t>
            </w:r>
            <w:r>
              <w:rPr>
                <w:noProof/>
                <w:webHidden/>
              </w:rPr>
              <w:tab/>
            </w:r>
            <w:r>
              <w:rPr>
                <w:noProof/>
                <w:webHidden/>
              </w:rPr>
              <w:fldChar w:fldCharType="begin"/>
            </w:r>
            <w:r>
              <w:rPr>
                <w:noProof/>
                <w:webHidden/>
              </w:rPr>
              <w:instrText xml:space="preserve"> PAGEREF _Toc230364613 \h </w:instrText>
            </w:r>
            <w:r>
              <w:rPr>
                <w:noProof/>
                <w:webHidden/>
              </w:rPr>
            </w:r>
            <w:r>
              <w:rPr>
                <w:noProof/>
                <w:webHidden/>
              </w:rPr>
              <w:fldChar w:fldCharType="separate"/>
            </w:r>
            <w:r>
              <w:rPr>
                <w:noProof/>
                <w:webHidden/>
              </w:rPr>
              <w:t>66</w:t>
            </w:r>
            <w:r>
              <w:rPr>
                <w:noProof/>
                <w:webHidden/>
              </w:rPr>
              <w:fldChar w:fldCharType="end"/>
            </w:r>
          </w:hyperlink>
        </w:p>
        <w:p w14:paraId="26E7D19D" w14:textId="27EBFDA3" w:rsidR="003372A0" w:rsidRDefault="003372A0">
          <w:pPr>
            <w:pStyle w:val="TDC3"/>
            <w:tabs>
              <w:tab w:val="right" w:leader="dot" w:pos="9016"/>
            </w:tabs>
            <w:rPr>
              <w:rFonts w:eastAsiaTheme="minorEastAsia"/>
              <w:noProof/>
              <w:kern w:val="2"/>
              <w:lang w:val="es-ES" w:eastAsia="es-ES"/>
              <w14:ligatures w14:val="standardContextual"/>
            </w:rPr>
          </w:pPr>
          <w:hyperlink w:anchor="_Toc230364614" w:history="1">
            <w:r w:rsidRPr="00922709">
              <w:rPr>
                <w:rStyle w:val="Hipervnculo"/>
                <w:noProof/>
              </w:rPr>
              <w:t>6.2.3 Establecimiento de línea base (baseline)</w:t>
            </w:r>
            <w:r>
              <w:rPr>
                <w:noProof/>
                <w:webHidden/>
              </w:rPr>
              <w:tab/>
            </w:r>
            <w:r>
              <w:rPr>
                <w:noProof/>
                <w:webHidden/>
              </w:rPr>
              <w:fldChar w:fldCharType="begin"/>
            </w:r>
            <w:r>
              <w:rPr>
                <w:noProof/>
                <w:webHidden/>
              </w:rPr>
              <w:instrText xml:space="preserve"> PAGEREF _Toc230364614 \h </w:instrText>
            </w:r>
            <w:r>
              <w:rPr>
                <w:noProof/>
                <w:webHidden/>
              </w:rPr>
            </w:r>
            <w:r>
              <w:rPr>
                <w:noProof/>
                <w:webHidden/>
              </w:rPr>
              <w:fldChar w:fldCharType="separate"/>
            </w:r>
            <w:r>
              <w:rPr>
                <w:noProof/>
                <w:webHidden/>
              </w:rPr>
              <w:t>66</w:t>
            </w:r>
            <w:r>
              <w:rPr>
                <w:noProof/>
                <w:webHidden/>
              </w:rPr>
              <w:fldChar w:fldCharType="end"/>
            </w:r>
          </w:hyperlink>
        </w:p>
        <w:p w14:paraId="26612D48" w14:textId="53678F94" w:rsidR="003372A0" w:rsidRDefault="003372A0">
          <w:pPr>
            <w:pStyle w:val="TDC3"/>
            <w:tabs>
              <w:tab w:val="right" w:leader="dot" w:pos="9016"/>
            </w:tabs>
            <w:rPr>
              <w:rFonts w:eastAsiaTheme="minorEastAsia"/>
              <w:noProof/>
              <w:kern w:val="2"/>
              <w:lang w:val="es-ES" w:eastAsia="es-ES"/>
              <w14:ligatures w14:val="standardContextual"/>
            </w:rPr>
          </w:pPr>
          <w:hyperlink w:anchor="_Toc230364615" w:history="1">
            <w:r w:rsidRPr="00922709">
              <w:rPr>
                <w:rStyle w:val="Hipervnculo"/>
                <w:noProof/>
              </w:rPr>
              <w:t>6.2.4 Relación con SRS, verificación y release</w:t>
            </w:r>
            <w:r>
              <w:rPr>
                <w:noProof/>
                <w:webHidden/>
              </w:rPr>
              <w:tab/>
            </w:r>
            <w:r>
              <w:rPr>
                <w:noProof/>
                <w:webHidden/>
              </w:rPr>
              <w:fldChar w:fldCharType="begin"/>
            </w:r>
            <w:r>
              <w:rPr>
                <w:noProof/>
                <w:webHidden/>
              </w:rPr>
              <w:instrText xml:space="preserve"> PAGEREF _Toc230364615 \h </w:instrText>
            </w:r>
            <w:r>
              <w:rPr>
                <w:noProof/>
                <w:webHidden/>
              </w:rPr>
            </w:r>
            <w:r>
              <w:rPr>
                <w:noProof/>
                <w:webHidden/>
              </w:rPr>
              <w:fldChar w:fldCharType="separate"/>
            </w:r>
            <w:r>
              <w:rPr>
                <w:noProof/>
                <w:webHidden/>
              </w:rPr>
              <w:t>67</w:t>
            </w:r>
            <w:r>
              <w:rPr>
                <w:noProof/>
                <w:webHidden/>
              </w:rPr>
              <w:fldChar w:fldCharType="end"/>
            </w:r>
          </w:hyperlink>
        </w:p>
        <w:p w14:paraId="7912F44D" w14:textId="4D6AAB3A" w:rsidR="003372A0" w:rsidRDefault="003372A0">
          <w:pPr>
            <w:pStyle w:val="TDC3"/>
            <w:tabs>
              <w:tab w:val="right" w:leader="dot" w:pos="9016"/>
            </w:tabs>
            <w:rPr>
              <w:rFonts w:eastAsiaTheme="minorEastAsia"/>
              <w:noProof/>
              <w:kern w:val="2"/>
              <w:lang w:val="es-ES" w:eastAsia="es-ES"/>
              <w14:ligatures w14:val="standardContextual"/>
            </w:rPr>
          </w:pPr>
          <w:hyperlink w:anchor="_Toc230364616" w:history="1">
            <w:r w:rsidRPr="00922709">
              <w:rPr>
                <w:rStyle w:val="Hipervnculo"/>
                <w:noProof/>
              </w:rPr>
              <w:t>6.2.5 Registros y evidencia asociados</w:t>
            </w:r>
            <w:r>
              <w:rPr>
                <w:noProof/>
                <w:webHidden/>
              </w:rPr>
              <w:tab/>
            </w:r>
            <w:r>
              <w:rPr>
                <w:noProof/>
                <w:webHidden/>
              </w:rPr>
              <w:fldChar w:fldCharType="begin"/>
            </w:r>
            <w:r>
              <w:rPr>
                <w:noProof/>
                <w:webHidden/>
              </w:rPr>
              <w:instrText xml:space="preserve"> PAGEREF _Toc230364616 \h </w:instrText>
            </w:r>
            <w:r>
              <w:rPr>
                <w:noProof/>
                <w:webHidden/>
              </w:rPr>
            </w:r>
            <w:r>
              <w:rPr>
                <w:noProof/>
                <w:webHidden/>
              </w:rPr>
              <w:fldChar w:fldCharType="separate"/>
            </w:r>
            <w:r>
              <w:rPr>
                <w:noProof/>
                <w:webHidden/>
              </w:rPr>
              <w:t>67</w:t>
            </w:r>
            <w:r>
              <w:rPr>
                <w:noProof/>
                <w:webHidden/>
              </w:rPr>
              <w:fldChar w:fldCharType="end"/>
            </w:r>
          </w:hyperlink>
        </w:p>
        <w:p w14:paraId="6733234F" w14:textId="44DCA607" w:rsidR="003372A0" w:rsidRDefault="003372A0">
          <w:pPr>
            <w:pStyle w:val="TDC2"/>
            <w:rPr>
              <w:rFonts w:eastAsiaTheme="minorEastAsia"/>
              <w:noProof/>
              <w:kern w:val="2"/>
              <w:lang w:val="es-ES" w:eastAsia="es-ES"/>
              <w14:ligatures w14:val="standardContextual"/>
            </w:rPr>
          </w:pPr>
          <w:hyperlink w:anchor="_Toc230364617" w:history="1">
            <w:r w:rsidRPr="00922709">
              <w:rPr>
                <w:rStyle w:val="Hipervnculo"/>
                <w:noProof/>
              </w:rPr>
              <w:t>6.3 Requisitos de software (SRS)</w:t>
            </w:r>
            <w:r>
              <w:rPr>
                <w:noProof/>
                <w:webHidden/>
              </w:rPr>
              <w:tab/>
            </w:r>
            <w:r>
              <w:rPr>
                <w:noProof/>
                <w:webHidden/>
              </w:rPr>
              <w:fldChar w:fldCharType="begin"/>
            </w:r>
            <w:r>
              <w:rPr>
                <w:noProof/>
                <w:webHidden/>
              </w:rPr>
              <w:instrText xml:space="preserve"> PAGEREF _Toc230364617 \h </w:instrText>
            </w:r>
            <w:r>
              <w:rPr>
                <w:noProof/>
                <w:webHidden/>
              </w:rPr>
            </w:r>
            <w:r>
              <w:rPr>
                <w:noProof/>
                <w:webHidden/>
              </w:rPr>
              <w:fldChar w:fldCharType="separate"/>
            </w:r>
            <w:r>
              <w:rPr>
                <w:noProof/>
                <w:webHidden/>
              </w:rPr>
              <w:t>67</w:t>
            </w:r>
            <w:r>
              <w:rPr>
                <w:noProof/>
                <w:webHidden/>
              </w:rPr>
              <w:fldChar w:fldCharType="end"/>
            </w:r>
          </w:hyperlink>
        </w:p>
        <w:p w14:paraId="2FDE78EC" w14:textId="52F2AFEF" w:rsidR="003372A0" w:rsidRDefault="003372A0">
          <w:pPr>
            <w:pStyle w:val="TDC3"/>
            <w:tabs>
              <w:tab w:val="right" w:leader="dot" w:pos="9016"/>
            </w:tabs>
            <w:rPr>
              <w:rFonts w:eastAsiaTheme="minorEastAsia"/>
              <w:noProof/>
              <w:kern w:val="2"/>
              <w:lang w:val="es-ES" w:eastAsia="es-ES"/>
              <w14:ligatures w14:val="standardContextual"/>
            </w:rPr>
          </w:pPr>
          <w:hyperlink w:anchor="_Toc230364618" w:history="1">
            <w:r w:rsidRPr="00922709">
              <w:rPr>
                <w:rStyle w:val="Hipervnculo"/>
                <w:noProof/>
              </w:rPr>
              <w:t>6.3.1Estructura y contenido mínimo de la SRS</w:t>
            </w:r>
            <w:r>
              <w:rPr>
                <w:noProof/>
                <w:webHidden/>
              </w:rPr>
              <w:tab/>
            </w:r>
            <w:r>
              <w:rPr>
                <w:noProof/>
                <w:webHidden/>
              </w:rPr>
              <w:fldChar w:fldCharType="begin"/>
            </w:r>
            <w:r>
              <w:rPr>
                <w:noProof/>
                <w:webHidden/>
              </w:rPr>
              <w:instrText xml:space="preserve"> PAGEREF _Toc230364618 \h </w:instrText>
            </w:r>
            <w:r>
              <w:rPr>
                <w:noProof/>
                <w:webHidden/>
              </w:rPr>
            </w:r>
            <w:r>
              <w:rPr>
                <w:noProof/>
                <w:webHidden/>
              </w:rPr>
              <w:fldChar w:fldCharType="separate"/>
            </w:r>
            <w:r>
              <w:rPr>
                <w:noProof/>
                <w:webHidden/>
              </w:rPr>
              <w:t>68</w:t>
            </w:r>
            <w:r>
              <w:rPr>
                <w:noProof/>
                <w:webHidden/>
              </w:rPr>
              <w:fldChar w:fldCharType="end"/>
            </w:r>
          </w:hyperlink>
        </w:p>
        <w:p w14:paraId="04D1CCCE" w14:textId="135282F9" w:rsidR="003372A0" w:rsidRDefault="003372A0">
          <w:pPr>
            <w:pStyle w:val="TDC3"/>
            <w:tabs>
              <w:tab w:val="right" w:leader="dot" w:pos="9016"/>
            </w:tabs>
            <w:rPr>
              <w:rFonts w:eastAsiaTheme="minorEastAsia"/>
              <w:noProof/>
              <w:kern w:val="2"/>
              <w:lang w:val="es-ES" w:eastAsia="es-ES"/>
              <w14:ligatures w14:val="standardContextual"/>
            </w:rPr>
          </w:pPr>
          <w:hyperlink w:anchor="_Toc230364619" w:history="1">
            <w:r w:rsidRPr="00922709">
              <w:rPr>
                <w:rStyle w:val="Hipervnculo"/>
                <w:noProof/>
              </w:rPr>
              <w:t>6.3.2 Criterios de aceptación</w:t>
            </w:r>
            <w:r>
              <w:rPr>
                <w:noProof/>
                <w:webHidden/>
              </w:rPr>
              <w:tab/>
            </w:r>
            <w:r>
              <w:rPr>
                <w:noProof/>
                <w:webHidden/>
              </w:rPr>
              <w:fldChar w:fldCharType="begin"/>
            </w:r>
            <w:r>
              <w:rPr>
                <w:noProof/>
                <w:webHidden/>
              </w:rPr>
              <w:instrText xml:space="preserve"> PAGEREF _Toc230364619 \h </w:instrText>
            </w:r>
            <w:r>
              <w:rPr>
                <w:noProof/>
                <w:webHidden/>
              </w:rPr>
            </w:r>
            <w:r>
              <w:rPr>
                <w:noProof/>
                <w:webHidden/>
              </w:rPr>
              <w:fldChar w:fldCharType="separate"/>
            </w:r>
            <w:r>
              <w:rPr>
                <w:noProof/>
                <w:webHidden/>
              </w:rPr>
              <w:t>69</w:t>
            </w:r>
            <w:r>
              <w:rPr>
                <w:noProof/>
                <w:webHidden/>
              </w:rPr>
              <w:fldChar w:fldCharType="end"/>
            </w:r>
          </w:hyperlink>
        </w:p>
        <w:p w14:paraId="7FAAB0DB" w14:textId="7F5B8B4A" w:rsidR="003372A0" w:rsidRDefault="003372A0">
          <w:pPr>
            <w:pStyle w:val="TDC3"/>
            <w:tabs>
              <w:tab w:val="right" w:leader="dot" w:pos="9016"/>
            </w:tabs>
            <w:rPr>
              <w:rFonts w:eastAsiaTheme="minorEastAsia"/>
              <w:noProof/>
              <w:kern w:val="2"/>
              <w:lang w:val="es-ES" w:eastAsia="es-ES"/>
              <w14:ligatures w14:val="standardContextual"/>
            </w:rPr>
          </w:pPr>
          <w:hyperlink w:anchor="_Toc230364620" w:history="1">
            <w:r w:rsidRPr="00922709">
              <w:rPr>
                <w:rStyle w:val="Hipervnculo"/>
                <w:noProof/>
              </w:rPr>
              <w:t>6.3.3 Verificabilidad de los requisitos</w:t>
            </w:r>
            <w:r>
              <w:rPr>
                <w:noProof/>
                <w:webHidden/>
              </w:rPr>
              <w:tab/>
            </w:r>
            <w:r>
              <w:rPr>
                <w:noProof/>
                <w:webHidden/>
              </w:rPr>
              <w:fldChar w:fldCharType="begin"/>
            </w:r>
            <w:r>
              <w:rPr>
                <w:noProof/>
                <w:webHidden/>
              </w:rPr>
              <w:instrText xml:space="preserve"> PAGEREF _Toc230364620 \h </w:instrText>
            </w:r>
            <w:r>
              <w:rPr>
                <w:noProof/>
                <w:webHidden/>
              </w:rPr>
            </w:r>
            <w:r>
              <w:rPr>
                <w:noProof/>
                <w:webHidden/>
              </w:rPr>
              <w:fldChar w:fldCharType="separate"/>
            </w:r>
            <w:r>
              <w:rPr>
                <w:noProof/>
                <w:webHidden/>
              </w:rPr>
              <w:t>69</w:t>
            </w:r>
            <w:r>
              <w:rPr>
                <w:noProof/>
                <w:webHidden/>
              </w:rPr>
              <w:fldChar w:fldCharType="end"/>
            </w:r>
          </w:hyperlink>
        </w:p>
        <w:p w14:paraId="524FC056" w14:textId="511B2BE8" w:rsidR="003372A0" w:rsidRDefault="003372A0">
          <w:pPr>
            <w:pStyle w:val="TDC3"/>
            <w:tabs>
              <w:tab w:val="right" w:leader="dot" w:pos="9016"/>
            </w:tabs>
            <w:rPr>
              <w:rFonts w:eastAsiaTheme="minorEastAsia"/>
              <w:noProof/>
              <w:kern w:val="2"/>
              <w:lang w:val="es-ES" w:eastAsia="es-ES"/>
              <w14:ligatures w14:val="standardContextual"/>
            </w:rPr>
          </w:pPr>
          <w:hyperlink w:anchor="_Toc230364621" w:history="1">
            <w:r w:rsidRPr="00922709">
              <w:rPr>
                <w:rStyle w:val="Hipervnculo"/>
                <w:noProof/>
              </w:rPr>
              <w:t>6.3.4 Control de versión, revisión y baseline</w:t>
            </w:r>
            <w:r>
              <w:rPr>
                <w:noProof/>
                <w:webHidden/>
              </w:rPr>
              <w:tab/>
            </w:r>
            <w:r>
              <w:rPr>
                <w:noProof/>
                <w:webHidden/>
              </w:rPr>
              <w:fldChar w:fldCharType="begin"/>
            </w:r>
            <w:r>
              <w:rPr>
                <w:noProof/>
                <w:webHidden/>
              </w:rPr>
              <w:instrText xml:space="preserve"> PAGEREF _Toc230364621 \h </w:instrText>
            </w:r>
            <w:r>
              <w:rPr>
                <w:noProof/>
                <w:webHidden/>
              </w:rPr>
            </w:r>
            <w:r>
              <w:rPr>
                <w:noProof/>
                <w:webHidden/>
              </w:rPr>
              <w:fldChar w:fldCharType="separate"/>
            </w:r>
            <w:r>
              <w:rPr>
                <w:noProof/>
                <w:webHidden/>
              </w:rPr>
              <w:t>70</w:t>
            </w:r>
            <w:r>
              <w:rPr>
                <w:noProof/>
                <w:webHidden/>
              </w:rPr>
              <w:fldChar w:fldCharType="end"/>
            </w:r>
          </w:hyperlink>
        </w:p>
        <w:p w14:paraId="589289F8" w14:textId="5FB4969F" w:rsidR="003372A0" w:rsidRDefault="003372A0">
          <w:pPr>
            <w:pStyle w:val="TDC3"/>
            <w:tabs>
              <w:tab w:val="right" w:leader="dot" w:pos="9016"/>
            </w:tabs>
            <w:rPr>
              <w:rFonts w:eastAsiaTheme="minorEastAsia"/>
              <w:noProof/>
              <w:kern w:val="2"/>
              <w:lang w:val="es-ES" w:eastAsia="es-ES"/>
              <w14:ligatures w14:val="standardContextual"/>
            </w:rPr>
          </w:pPr>
          <w:hyperlink w:anchor="_Toc230364622" w:history="1">
            <w:r w:rsidRPr="00922709">
              <w:rPr>
                <w:rStyle w:val="Hipervnculo"/>
                <w:noProof/>
              </w:rPr>
              <w:t>6.3.5 Relación con UR/PRD, riesgos, verificación y release</w:t>
            </w:r>
            <w:r>
              <w:rPr>
                <w:noProof/>
                <w:webHidden/>
              </w:rPr>
              <w:tab/>
            </w:r>
            <w:r>
              <w:rPr>
                <w:noProof/>
                <w:webHidden/>
              </w:rPr>
              <w:fldChar w:fldCharType="begin"/>
            </w:r>
            <w:r>
              <w:rPr>
                <w:noProof/>
                <w:webHidden/>
              </w:rPr>
              <w:instrText xml:space="preserve"> PAGEREF _Toc230364622 \h </w:instrText>
            </w:r>
            <w:r>
              <w:rPr>
                <w:noProof/>
                <w:webHidden/>
              </w:rPr>
            </w:r>
            <w:r>
              <w:rPr>
                <w:noProof/>
                <w:webHidden/>
              </w:rPr>
              <w:fldChar w:fldCharType="separate"/>
            </w:r>
            <w:r>
              <w:rPr>
                <w:noProof/>
                <w:webHidden/>
              </w:rPr>
              <w:t>70</w:t>
            </w:r>
            <w:r>
              <w:rPr>
                <w:noProof/>
                <w:webHidden/>
              </w:rPr>
              <w:fldChar w:fldCharType="end"/>
            </w:r>
          </w:hyperlink>
        </w:p>
        <w:p w14:paraId="08C3CA0F" w14:textId="4C2233CE" w:rsidR="003372A0" w:rsidRDefault="003372A0">
          <w:pPr>
            <w:pStyle w:val="TDC3"/>
            <w:tabs>
              <w:tab w:val="right" w:leader="dot" w:pos="9016"/>
            </w:tabs>
            <w:rPr>
              <w:rFonts w:eastAsiaTheme="minorEastAsia"/>
              <w:noProof/>
              <w:kern w:val="2"/>
              <w:lang w:val="es-ES" w:eastAsia="es-ES"/>
              <w14:ligatures w14:val="standardContextual"/>
            </w:rPr>
          </w:pPr>
          <w:hyperlink w:anchor="_Toc230364623" w:history="1">
            <w:r w:rsidRPr="00922709">
              <w:rPr>
                <w:rStyle w:val="Hipervnculo"/>
                <w:noProof/>
              </w:rPr>
              <w:t>6.3.6 Registros y evidencia asociados</w:t>
            </w:r>
            <w:r>
              <w:rPr>
                <w:noProof/>
                <w:webHidden/>
              </w:rPr>
              <w:tab/>
            </w:r>
            <w:r>
              <w:rPr>
                <w:noProof/>
                <w:webHidden/>
              </w:rPr>
              <w:fldChar w:fldCharType="begin"/>
            </w:r>
            <w:r>
              <w:rPr>
                <w:noProof/>
                <w:webHidden/>
              </w:rPr>
              <w:instrText xml:space="preserve"> PAGEREF _Toc230364623 \h </w:instrText>
            </w:r>
            <w:r>
              <w:rPr>
                <w:noProof/>
                <w:webHidden/>
              </w:rPr>
            </w:r>
            <w:r>
              <w:rPr>
                <w:noProof/>
                <w:webHidden/>
              </w:rPr>
              <w:fldChar w:fldCharType="separate"/>
            </w:r>
            <w:r>
              <w:rPr>
                <w:noProof/>
                <w:webHidden/>
              </w:rPr>
              <w:t>71</w:t>
            </w:r>
            <w:r>
              <w:rPr>
                <w:noProof/>
                <w:webHidden/>
              </w:rPr>
              <w:fldChar w:fldCharType="end"/>
            </w:r>
          </w:hyperlink>
        </w:p>
        <w:p w14:paraId="5A2B688E" w14:textId="0AFC1FF9" w:rsidR="003372A0" w:rsidRDefault="003372A0">
          <w:pPr>
            <w:pStyle w:val="TDC2"/>
            <w:rPr>
              <w:rFonts w:eastAsiaTheme="minorEastAsia"/>
              <w:noProof/>
              <w:kern w:val="2"/>
              <w:lang w:val="es-ES" w:eastAsia="es-ES"/>
              <w14:ligatures w14:val="standardContextual"/>
            </w:rPr>
          </w:pPr>
          <w:hyperlink w:anchor="_Toc230364624" w:history="1">
            <w:r w:rsidRPr="00922709">
              <w:rPr>
                <w:rStyle w:val="Hipervnculo"/>
                <w:noProof/>
              </w:rPr>
              <w:t>6.4 Requisitos vinculados a controles de riesgo</w:t>
            </w:r>
            <w:r>
              <w:rPr>
                <w:noProof/>
                <w:webHidden/>
              </w:rPr>
              <w:tab/>
            </w:r>
            <w:r>
              <w:rPr>
                <w:noProof/>
                <w:webHidden/>
              </w:rPr>
              <w:fldChar w:fldCharType="begin"/>
            </w:r>
            <w:r>
              <w:rPr>
                <w:noProof/>
                <w:webHidden/>
              </w:rPr>
              <w:instrText xml:space="preserve"> PAGEREF _Toc230364624 \h </w:instrText>
            </w:r>
            <w:r>
              <w:rPr>
                <w:noProof/>
                <w:webHidden/>
              </w:rPr>
            </w:r>
            <w:r>
              <w:rPr>
                <w:noProof/>
                <w:webHidden/>
              </w:rPr>
              <w:fldChar w:fldCharType="separate"/>
            </w:r>
            <w:r>
              <w:rPr>
                <w:noProof/>
                <w:webHidden/>
              </w:rPr>
              <w:t>71</w:t>
            </w:r>
            <w:r>
              <w:rPr>
                <w:noProof/>
                <w:webHidden/>
              </w:rPr>
              <w:fldChar w:fldCharType="end"/>
            </w:r>
          </w:hyperlink>
        </w:p>
        <w:p w14:paraId="4E56F7E3" w14:textId="4AEA6469" w:rsidR="003372A0" w:rsidRDefault="003372A0">
          <w:pPr>
            <w:pStyle w:val="TDC3"/>
            <w:tabs>
              <w:tab w:val="right" w:leader="dot" w:pos="9016"/>
            </w:tabs>
            <w:rPr>
              <w:rFonts w:eastAsiaTheme="minorEastAsia"/>
              <w:noProof/>
              <w:kern w:val="2"/>
              <w:lang w:val="es-ES" w:eastAsia="es-ES"/>
              <w14:ligatures w14:val="standardContextual"/>
            </w:rPr>
          </w:pPr>
          <w:hyperlink w:anchor="_Toc230364625" w:history="1">
            <w:r w:rsidRPr="00922709">
              <w:rPr>
                <w:rStyle w:val="Hipervnculo"/>
                <w:noProof/>
              </w:rPr>
              <w:t>6.4.1 Identificación de riesgos que requieren control por software</w:t>
            </w:r>
            <w:r>
              <w:rPr>
                <w:noProof/>
                <w:webHidden/>
              </w:rPr>
              <w:tab/>
            </w:r>
            <w:r>
              <w:rPr>
                <w:noProof/>
                <w:webHidden/>
              </w:rPr>
              <w:fldChar w:fldCharType="begin"/>
            </w:r>
            <w:r>
              <w:rPr>
                <w:noProof/>
                <w:webHidden/>
              </w:rPr>
              <w:instrText xml:space="preserve"> PAGEREF _Toc230364625 \h </w:instrText>
            </w:r>
            <w:r>
              <w:rPr>
                <w:noProof/>
                <w:webHidden/>
              </w:rPr>
            </w:r>
            <w:r>
              <w:rPr>
                <w:noProof/>
                <w:webHidden/>
              </w:rPr>
              <w:fldChar w:fldCharType="separate"/>
            </w:r>
            <w:r>
              <w:rPr>
                <w:noProof/>
                <w:webHidden/>
              </w:rPr>
              <w:t>72</w:t>
            </w:r>
            <w:r>
              <w:rPr>
                <w:noProof/>
                <w:webHidden/>
              </w:rPr>
              <w:fldChar w:fldCharType="end"/>
            </w:r>
          </w:hyperlink>
        </w:p>
        <w:p w14:paraId="7970934E" w14:textId="2F9D170B" w:rsidR="003372A0" w:rsidRDefault="003372A0">
          <w:pPr>
            <w:pStyle w:val="TDC3"/>
            <w:tabs>
              <w:tab w:val="right" w:leader="dot" w:pos="9016"/>
            </w:tabs>
            <w:rPr>
              <w:rFonts w:eastAsiaTheme="minorEastAsia"/>
              <w:noProof/>
              <w:kern w:val="2"/>
              <w:lang w:val="es-ES" w:eastAsia="es-ES"/>
              <w14:ligatures w14:val="standardContextual"/>
            </w:rPr>
          </w:pPr>
          <w:hyperlink w:anchor="_Toc230364626" w:history="1">
            <w:r w:rsidRPr="00922709">
              <w:rPr>
                <w:rStyle w:val="Hipervnculo"/>
                <w:noProof/>
              </w:rPr>
              <w:t>6.4.2 Derivación de controles de riesgo a requisitos de software</w:t>
            </w:r>
            <w:r>
              <w:rPr>
                <w:noProof/>
                <w:webHidden/>
              </w:rPr>
              <w:tab/>
            </w:r>
            <w:r>
              <w:rPr>
                <w:noProof/>
                <w:webHidden/>
              </w:rPr>
              <w:fldChar w:fldCharType="begin"/>
            </w:r>
            <w:r>
              <w:rPr>
                <w:noProof/>
                <w:webHidden/>
              </w:rPr>
              <w:instrText xml:space="preserve"> PAGEREF _Toc230364626 \h </w:instrText>
            </w:r>
            <w:r>
              <w:rPr>
                <w:noProof/>
                <w:webHidden/>
              </w:rPr>
            </w:r>
            <w:r>
              <w:rPr>
                <w:noProof/>
                <w:webHidden/>
              </w:rPr>
              <w:fldChar w:fldCharType="separate"/>
            </w:r>
            <w:r>
              <w:rPr>
                <w:noProof/>
                <w:webHidden/>
              </w:rPr>
              <w:t>72</w:t>
            </w:r>
            <w:r>
              <w:rPr>
                <w:noProof/>
                <w:webHidden/>
              </w:rPr>
              <w:fldChar w:fldCharType="end"/>
            </w:r>
          </w:hyperlink>
        </w:p>
        <w:p w14:paraId="6ED0215A" w14:textId="1A49E4AD" w:rsidR="003372A0" w:rsidRDefault="003372A0">
          <w:pPr>
            <w:pStyle w:val="TDC3"/>
            <w:tabs>
              <w:tab w:val="right" w:leader="dot" w:pos="9016"/>
            </w:tabs>
            <w:rPr>
              <w:rFonts w:eastAsiaTheme="minorEastAsia"/>
              <w:noProof/>
              <w:kern w:val="2"/>
              <w:lang w:val="es-ES" w:eastAsia="es-ES"/>
              <w14:ligatures w14:val="standardContextual"/>
            </w:rPr>
          </w:pPr>
          <w:hyperlink w:anchor="_Toc230364627" w:history="1">
            <w:r w:rsidRPr="00922709">
              <w:rPr>
                <w:rStyle w:val="Hipervnculo"/>
                <w:noProof/>
              </w:rPr>
              <w:t>6.4.3 Trazabilidad bidireccional RISK &lt;-&gt; SRS</w:t>
            </w:r>
            <w:r>
              <w:rPr>
                <w:noProof/>
                <w:webHidden/>
              </w:rPr>
              <w:tab/>
            </w:r>
            <w:r>
              <w:rPr>
                <w:noProof/>
                <w:webHidden/>
              </w:rPr>
              <w:fldChar w:fldCharType="begin"/>
            </w:r>
            <w:r>
              <w:rPr>
                <w:noProof/>
                <w:webHidden/>
              </w:rPr>
              <w:instrText xml:space="preserve"> PAGEREF _Toc230364627 \h </w:instrText>
            </w:r>
            <w:r>
              <w:rPr>
                <w:noProof/>
                <w:webHidden/>
              </w:rPr>
            </w:r>
            <w:r>
              <w:rPr>
                <w:noProof/>
                <w:webHidden/>
              </w:rPr>
              <w:fldChar w:fldCharType="separate"/>
            </w:r>
            <w:r>
              <w:rPr>
                <w:noProof/>
                <w:webHidden/>
              </w:rPr>
              <w:t>73</w:t>
            </w:r>
            <w:r>
              <w:rPr>
                <w:noProof/>
                <w:webHidden/>
              </w:rPr>
              <w:fldChar w:fldCharType="end"/>
            </w:r>
          </w:hyperlink>
        </w:p>
        <w:p w14:paraId="419C6A03" w14:textId="050AB9DB" w:rsidR="003372A0" w:rsidRDefault="003372A0">
          <w:pPr>
            <w:pStyle w:val="TDC3"/>
            <w:tabs>
              <w:tab w:val="right" w:leader="dot" w:pos="9016"/>
            </w:tabs>
            <w:rPr>
              <w:rFonts w:eastAsiaTheme="minorEastAsia"/>
              <w:noProof/>
              <w:kern w:val="2"/>
              <w:lang w:val="es-ES" w:eastAsia="es-ES"/>
              <w14:ligatures w14:val="standardContextual"/>
            </w:rPr>
          </w:pPr>
          <w:hyperlink w:anchor="_Toc230364628" w:history="1">
            <w:r w:rsidRPr="00922709">
              <w:rPr>
                <w:rStyle w:val="Hipervnculo"/>
                <w:noProof/>
              </w:rPr>
              <w:t>6.4.4 Criterios de aceptación y verificación de controles de riesgo</w:t>
            </w:r>
            <w:r>
              <w:rPr>
                <w:noProof/>
                <w:webHidden/>
              </w:rPr>
              <w:tab/>
            </w:r>
            <w:r>
              <w:rPr>
                <w:noProof/>
                <w:webHidden/>
              </w:rPr>
              <w:fldChar w:fldCharType="begin"/>
            </w:r>
            <w:r>
              <w:rPr>
                <w:noProof/>
                <w:webHidden/>
              </w:rPr>
              <w:instrText xml:space="preserve"> PAGEREF _Toc230364628 \h </w:instrText>
            </w:r>
            <w:r>
              <w:rPr>
                <w:noProof/>
                <w:webHidden/>
              </w:rPr>
            </w:r>
            <w:r>
              <w:rPr>
                <w:noProof/>
                <w:webHidden/>
              </w:rPr>
              <w:fldChar w:fldCharType="separate"/>
            </w:r>
            <w:r>
              <w:rPr>
                <w:noProof/>
                <w:webHidden/>
              </w:rPr>
              <w:t>73</w:t>
            </w:r>
            <w:r>
              <w:rPr>
                <w:noProof/>
                <w:webHidden/>
              </w:rPr>
              <w:fldChar w:fldCharType="end"/>
            </w:r>
          </w:hyperlink>
        </w:p>
        <w:p w14:paraId="289BD9B8" w14:textId="2601DE2A" w:rsidR="003372A0" w:rsidRDefault="003372A0">
          <w:pPr>
            <w:pStyle w:val="TDC3"/>
            <w:tabs>
              <w:tab w:val="right" w:leader="dot" w:pos="9016"/>
            </w:tabs>
            <w:rPr>
              <w:rFonts w:eastAsiaTheme="minorEastAsia"/>
              <w:noProof/>
              <w:kern w:val="2"/>
              <w:lang w:val="es-ES" w:eastAsia="es-ES"/>
              <w14:ligatures w14:val="standardContextual"/>
            </w:rPr>
          </w:pPr>
          <w:hyperlink w:anchor="_Toc230364629" w:history="1">
            <w:r w:rsidRPr="00922709">
              <w:rPr>
                <w:rStyle w:val="Hipervnculo"/>
                <w:noProof/>
              </w:rPr>
              <w:t>6.4.5 Control de cambios y baseline por release</w:t>
            </w:r>
            <w:r>
              <w:rPr>
                <w:noProof/>
                <w:webHidden/>
              </w:rPr>
              <w:tab/>
            </w:r>
            <w:r>
              <w:rPr>
                <w:noProof/>
                <w:webHidden/>
              </w:rPr>
              <w:fldChar w:fldCharType="begin"/>
            </w:r>
            <w:r>
              <w:rPr>
                <w:noProof/>
                <w:webHidden/>
              </w:rPr>
              <w:instrText xml:space="preserve"> PAGEREF _Toc230364629 \h </w:instrText>
            </w:r>
            <w:r>
              <w:rPr>
                <w:noProof/>
                <w:webHidden/>
              </w:rPr>
            </w:r>
            <w:r>
              <w:rPr>
                <w:noProof/>
                <w:webHidden/>
              </w:rPr>
              <w:fldChar w:fldCharType="separate"/>
            </w:r>
            <w:r>
              <w:rPr>
                <w:noProof/>
                <w:webHidden/>
              </w:rPr>
              <w:t>74</w:t>
            </w:r>
            <w:r>
              <w:rPr>
                <w:noProof/>
                <w:webHidden/>
              </w:rPr>
              <w:fldChar w:fldCharType="end"/>
            </w:r>
          </w:hyperlink>
        </w:p>
        <w:p w14:paraId="7DFC3F82" w14:textId="1F8D7609" w:rsidR="003372A0" w:rsidRDefault="003372A0">
          <w:pPr>
            <w:pStyle w:val="TDC3"/>
            <w:tabs>
              <w:tab w:val="right" w:leader="dot" w:pos="9016"/>
            </w:tabs>
            <w:rPr>
              <w:rFonts w:eastAsiaTheme="minorEastAsia"/>
              <w:noProof/>
              <w:kern w:val="2"/>
              <w:lang w:val="es-ES" w:eastAsia="es-ES"/>
              <w14:ligatures w14:val="standardContextual"/>
            </w:rPr>
          </w:pPr>
          <w:hyperlink w:anchor="_Toc230364630" w:history="1">
            <w:r w:rsidRPr="00922709">
              <w:rPr>
                <w:rStyle w:val="Hipervnculo"/>
                <w:noProof/>
              </w:rPr>
              <w:t>6.4.6 Registros y evidencia asociados</w:t>
            </w:r>
            <w:r>
              <w:rPr>
                <w:noProof/>
                <w:webHidden/>
              </w:rPr>
              <w:tab/>
            </w:r>
            <w:r>
              <w:rPr>
                <w:noProof/>
                <w:webHidden/>
              </w:rPr>
              <w:fldChar w:fldCharType="begin"/>
            </w:r>
            <w:r>
              <w:rPr>
                <w:noProof/>
                <w:webHidden/>
              </w:rPr>
              <w:instrText xml:space="preserve"> PAGEREF _Toc230364630 \h </w:instrText>
            </w:r>
            <w:r>
              <w:rPr>
                <w:noProof/>
                <w:webHidden/>
              </w:rPr>
            </w:r>
            <w:r>
              <w:rPr>
                <w:noProof/>
                <w:webHidden/>
              </w:rPr>
              <w:fldChar w:fldCharType="separate"/>
            </w:r>
            <w:r>
              <w:rPr>
                <w:noProof/>
                <w:webHidden/>
              </w:rPr>
              <w:t>74</w:t>
            </w:r>
            <w:r>
              <w:rPr>
                <w:noProof/>
                <w:webHidden/>
              </w:rPr>
              <w:fldChar w:fldCharType="end"/>
            </w:r>
          </w:hyperlink>
        </w:p>
        <w:p w14:paraId="511D4BFF" w14:textId="49BEFF12" w:rsidR="003372A0" w:rsidRDefault="003372A0">
          <w:pPr>
            <w:pStyle w:val="TDC2"/>
            <w:rPr>
              <w:rFonts w:eastAsiaTheme="minorEastAsia"/>
              <w:noProof/>
              <w:kern w:val="2"/>
              <w:lang w:val="es-ES" w:eastAsia="es-ES"/>
              <w14:ligatures w14:val="standardContextual"/>
            </w:rPr>
          </w:pPr>
          <w:hyperlink w:anchor="_Toc230364631" w:history="1">
            <w:r w:rsidRPr="00922709">
              <w:rPr>
                <w:rStyle w:val="Hipervnculo"/>
                <w:noProof/>
              </w:rPr>
              <w:t>6.5 Requisitos no funcionales (rendimiento, disponibilidad, logs, etc.)</w:t>
            </w:r>
            <w:r>
              <w:rPr>
                <w:noProof/>
                <w:webHidden/>
              </w:rPr>
              <w:tab/>
            </w:r>
            <w:r>
              <w:rPr>
                <w:noProof/>
                <w:webHidden/>
              </w:rPr>
              <w:fldChar w:fldCharType="begin"/>
            </w:r>
            <w:r>
              <w:rPr>
                <w:noProof/>
                <w:webHidden/>
              </w:rPr>
              <w:instrText xml:space="preserve"> PAGEREF _Toc230364631 \h </w:instrText>
            </w:r>
            <w:r>
              <w:rPr>
                <w:noProof/>
                <w:webHidden/>
              </w:rPr>
            </w:r>
            <w:r>
              <w:rPr>
                <w:noProof/>
                <w:webHidden/>
              </w:rPr>
              <w:fldChar w:fldCharType="separate"/>
            </w:r>
            <w:r>
              <w:rPr>
                <w:noProof/>
                <w:webHidden/>
              </w:rPr>
              <w:t>75</w:t>
            </w:r>
            <w:r>
              <w:rPr>
                <w:noProof/>
                <w:webHidden/>
              </w:rPr>
              <w:fldChar w:fldCharType="end"/>
            </w:r>
          </w:hyperlink>
        </w:p>
        <w:p w14:paraId="6BF95385" w14:textId="67A2FAD7" w:rsidR="003372A0" w:rsidRDefault="003372A0">
          <w:pPr>
            <w:pStyle w:val="TDC3"/>
            <w:tabs>
              <w:tab w:val="right" w:leader="dot" w:pos="9016"/>
            </w:tabs>
            <w:rPr>
              <w:rFonts w:eastAsiaTheme="minorEastAsia"/>
              <w:noProof/>
              <w:kern w:val="2"/>
              <w:lang w:val="es-ES" w:eastAsia="es-ES"/>
              <w14:ligatures w14:val="standardContextual"/>
            </w:rPr>
          </w:pPr>
          <w:hyperlink w:anchor="_Toc230364632" w:history="1">
            <w:r w:rsidRPr="00922709">
              <w:rPr>
                <w:rStyle w:val="Hipervnculo"/>
                <w:noProof/>
              </w:rPr>
              <w:t>6.5.1 Captura y documentación de requisitos no funcionales</w:t>
            </w:r>
            <w:r>
              <w:rPr>
                <w:noProof/>
                <w:webHidden/>
              </w:rPr>
              <w:tab/>
            </w:r>
            <w:r>
              <w:rPr>
                <w:noProof/>
                <w:webHidden/>
              </w:rPr>
              <w:fldChar w:fldCharType="begin"/>
            </w:r>
            <w:r>
              <w:rPr>
                <w:noProof/>
                <w:webHidden/>
              </w:rPr>
              <w:instrText xml:space="preserve"> PAGEREF _Toc230364632 \h </w:instrText>
            </w:r>
            <w:r>
              <w:rPr>
                <w:noProof/>
                <w:webHidden/>
              </w:rPr>
            </w:r>
            <w:r>
              <w:rPr>
                <w:noProof/>
                <w:webHidden/>
              </w:rPr>
              <w:fldChar w:fldCharType="separate"/>
            </w:r>
            <w:r>
              <w:rPr>
                <w:noProof/>
                <w:webHidden/>
              </w:rPr>
              <w:t>75</w:t>
            </w:r>
            <w:r>
              <w:rPr>
                <w:noProof/>
                <w:webHidden/>
              </w:rPr>
              <w:fldChar w:fldCharType="end"/>
            </w:r>
          </w:hyperlink>
        </w:p>
        <w:p w14:paraId="57060602" w14:textId="66D19C37" w:rsidR="003372A0" w:rsidRDefault="003372A0">
          <w:pPr>
            <w:pStyle w:val="TDC3"/>
            <w:tabs>
              <w:tab w:val="right" w:leader="dot" w:pos="9016"/>
            </w:tabs>
            <w:rPr>
              <w:rFonts w:eastAsiaTheme="minorEastAsia"/>
              <w:noProof/>
              <w:kern w:val="2"/>
              <w:lang w:val="es-ES" w:eastAsia="es-ES"/>
              <w14:ligatures w14:val="standardContextual"/>
            </w:rPr>
          </w:pPr>
          <w:hyperlink w:anchor="_Toc230364633" w:history="1">
            <w:r w:rsidRPr="00922709">
              <w:rPr>
                <w:rStyle w:val="Hipervnculo"/>
                <w:noProof/>
              </w:rPr>
              <w:t>6.5.2 Categorías de requisitos no funcionales</w:t>
            </w:r>
            <w:r>
              <w:rPr>
                <w:noProof/>
                <w:webHidden/>
              </w:rPr>
              <w:tab/>
            </w:r>
            <w:r>
              <w:rPr>
                <w:noProof/>
                <w:webHidden/>
              </w:rPr>
              <w:fldChar w:fldCharType="begin"/>
            </w:r>
            <w:r>
              <w:rPr>
                <w:noProof/>
                <w:webHidden/>
              </w:rPr>
              <w:instrText xml:space="preserve"> PAGEREF _Toc230364633 \h </w:instrText>
            </w:r>
            <w:r>
              <w:rPr>
                <w:noProof/>
                <w:webHidden/>
              </w:rPr>
            </w:r>
            <w:r>
              <w:rPr>
                <w:noProof/>
                <w:webHidden/>
              </w:rPr>
              <w:fldChar w:fldCharType="separate"/>
            </w:r>
            <w:r>
              <w:rPr>
                <w:noProof/>
                <w:webHidden/>
              </w:rPr>
              <w:t>75</w:t>
            </w:r>
            <w:r>
              <w:rPr>
                <w:noProof/>
                <w:webHidden/>
              </w:rPr>
              <w:fldChar w:fldCharType="end"/>
            </w:r>
          </w:hyperlink>
        </w:p>
        <w:p w14:paraId="1D215BC3" w14:textId="76AAEB29" w:rsidR="003372A0" w:rsidRDefault="003372A0">
          <w:pPr>
            <w:pStyle w:val="TDC3"/>
            <w:tabs>
              <w:tab w:val="right" w:leader="dot" w:pos="9016"/>
            </w:tabs>
            <w:rPr>
              <w:rFonts w:eastAsiaTheme="minorEastAsia"/>
              <w:noProof/>
              <w:kern w:val="2"/>
              <w:lang w:val="es-ES" w:eastAsia="es-ES"/>
              <w14:ligatures w14:val="standardContextual"/>
            </w:rPr>
          </w:pPr>
          <w:hyperlink w:anchor="_Toc230364634" w:history="1">
            <w:r w:rsidRPr="00922709">
              <w:rPr>
                <w:rStyle w:val="Hipervnculo"/>
                <w:noProof/>
              </w:rPr>
              <w:t>6.5.3 Criterios de aceptación y verificabilidad</w:t>
            </w:r>
            <w:r>
              <w:rPr>
                <w:noProof/>
                <w:webHidden/>
              </w:rPr>
              <w:tab/>
            </w:r>
            <w:r>
              <w:rPr>
                <w:noProof/>
                <w:webHidden/>
              </w:rPr>
              <w:fldChar w:fldCharType="begin"/>
            </w:r>
            <w:r>
              <w:rPr>
                <w:noProof/>
                <w:webHidden/>
              </w:rPr>
              <w:instrText xml:space="preserve"> PAGEREF _Toc230364634 \h </w:instrText>
            </w:r>
            <w:r>
              <w:rPr>
                <w:noProof/>
                <w:webHidden/>
              </w:rPr>
            </w:r>
            <w:r>
              <w:rPr>
                <w:noProof/>
                <w:webHidden/>
              </w:rPr>
              <w:fldChar w:fldCharType="separate"/>
            </w:r>
            <w:r>
              <w:rPr>
                <w:noProof/>
                <w:webHidden/>
              </w:rPr>
              <w:t>77</w:t>
            </w:r>
            <w:r>
              <w:rPr>
                <w:noProof/>
                <w:webHidden/>
              </w:rPr>
              <w:fldChar w:fldCharType="end"/>
            </w:r>
          </w:hyperlink>
        </w:p>
        <w:p w14:paraId="23CA03EF" w14:textId="752F7320" w:rsidR="003372A0" w:rsidRDefault="003372A0">
          <w:pPr>
            <w:pStyle w:val="TDC3"/>
            <w:tabs>
              <w:tab w:val="right" w:leader="dot" w:pos="9016"/>
            </w:tabs>
            <w:rPr>
              <w:rFonts w:eastAsiaTheme="minorEastAsia"/>
              <w:noProof/>
              <w:kern w:val="2"/>
              <w:lang w:val="es-ES" w:eastAsia="es-ES"/>
              <w14:ligatures w14:val="standardContextual"/>
            </w:rPr>
          </w:pPr>
          <w:hyperlink w:anchor="_Toc230364635" w:history="1">
            <w:r w:rsidRPr="00922709">
              <w:rPr>
                <w:rStyle w:val="Hipervnculo"/>
                <w:noProof/>
              </w:rPr>
              <w:t>6.5.4 Control por versión, release y evidencia</w:t>
            </w:r>
            <w:r>
              <w:rPr>
                <w:noProof/>
                <w:webHidden/>
              </w:rPr>
              <w:tab/>
            </w:r>
            <w:r>
              <w:rPr>
                <w:noProof/>
                <w:webHidden/>
              </w:rPr>
              <w:fldChar w:fldCharType="begin"/>
            </w:r>
            <w:r>
              <w:rPr>
                <w:noProof/>
                <w:webHidden/>
              </w:rPr>
              <w:instrText xml:space="preserve"> PAGEREF _Toc230364635 \h </w:instrText>
            </w:r>
            <w:r>
              <w:rPr>
                <w:noProof/>
                <w:webHidden/>
              </w:rPr>
            </w:r>
            <w:r>
              <w:rPr>
                <w:noProof/>
                <w:webHidden/>
              </w:rPr>
              <w:fldChar w:fldCharType="separate"/>
            </w:r>
            <w:r>
              <w:rPr>
                <w:noProof/>
                <w:webHidden/>
              </w:rPr>
              <w:t>78</w:t>
            </w:r>
            <w:r>
              <w:rPr>
                <w:noProof/>
                <w:webHidden/>
              </w:rPr>
              <w:fldChar w:fldCharType="end"/>
            </w:r>
          </w:hyperlink>
        </w:p>
        <w:p w14:paraId="1805B53A" w14:textId="69C89963" w:rsidR="003372A0" w:rsidRDefault="003372A0">
          <w:pPr>
            <w:pStyle w:val="TDC2"/>
            <w:rPr>
              <w:rFonts w:eastAsiaTheme="minorEastAsia"/>
              <w:noProof/>
              <w:kern w:val="2"/>
              <w:lang w:val="es-ES" w:eastAsia="es-ES"/>
              <w14:ligatures w14:val="standardContextual"/>
            </w:rPr>
          </w:pPr>
          <w:hyperlink w:anchor="_Toc230364636" w:history="1">
            <w:r w:rsidRPr="00922709">
              <w:rPr>
                <w:rStyle w:val="Hipervnculo"/>
                <w:noProof/>
              </w:rPr>
              <w:t>6.6 Requisitos de ciberseguridad (Security Requirements)</w:t>
            </w:r>
            <w:r>
              <w:rPr>
                <w:noProof/>
                <w:webHidden/>
              </w:rPr>
              <w:tab/>
            </w:r>
            <w:r>
              <w:rPr>
                <w:noProof/>
                <w:webHidden/>
              </w:rPr>
              <w:fldChar w:fldCharType="begin"/>
            </w:r>
            <w:r>
              <w:rPr>
                <w:noProof/>
                <w:webHidden/>
              </w:rPr>
              <w:instrText xml:space="preserve"> PAGEREF _Toc230364636 \h </w:instrText>
            </w:r>
            <w:r>
              <w:rPr>
                <w:noProof/>
                <w:webHidden/>
              </w:rPr>
            </w:r>
            <w:r>
              <w:rPr>
                <w:noProof/>
                <w:webHidden/>
              </w:rPr>
              <w:fldChar w:fldCharType="separate"/>
            </w:r>
            <w:r>
              <w:rPr>
                <w:noProof/>
                <w:webHidden/>
              </w:rPr>
              <w:t>78</w:t>
            </w:r>
            <w:r>
              <w:rPr>
                <w:noProof/>
                <w:webHidden/>
              </w:rPr>
              <w:fldChar w:fldCharType="end"/>
            </w:r>
          </w:hyperlink>
        </w:p>
        <w:p w14:paraId="2E063DE6" w14:textId="6191E303" w:rsidR="003372A0" w:rsidRDefault="003372A0">
          <w:pPr>
            <w:pStyle w:val="TDC3"/>
            <w:tabs>
              <w:tab w:val="right" w:leader="dot" w:pos="9016"/>
            </w:tabs>
            <w:rPr>
              <w:rFonts w:eastAsiaTheme="minorEastAsia"/>
              <w:noProof/>
              <w:kern w:val="2"/>
              <w:lang w:val="es-ES" w:eastAsia="es-ES"/>
              <w14:ligatures w14:val="standardContextual"/>
            </w:rPr>
          </w:pPr>
          <w:hyperlink w:anchor="_Toc230364637" w:history="1">
            <w:r w:rsidRPr="00922709">
              <w:rPr>
                <w:rStyle w:val="Hipervnculo"/>
                <w:noProof/>
              </w:rPr>
              <w:t>6.6.1 Autenticación / Autorización (roles, permisos)</w:t>
            </w:r>
            <w:r>
              <w:rPr>
                <w:noProof/>
                <w:webHidden/>
              </w:rPr>
              <w:tab/>
            </w:r>
            <w:r>
              <w:rPr>
                <w:noProof/>
                <w:webHidden/>
              </w:rPr>
              <w:fldChar w:fldCharType="begin"/>
            </w:r>
            <w:r>
              <w:rPr>
                <w:noProof/>
                <w:webHidden/>
              </w:rPr>
              <w:instrText xml:space="preserve"> PAGEREF _Toc230364637 \h </w:instrText>
            </w:r>
            <w:r>
              <w:rPr>
                <w:noProof/>
                <w:webHidden/>
              </w:rPr>
            </w:r>
            <w:r>
              <w:rPr>
                <w:noProof/>
                <w:webHidden/>
              </w:rPr>
              <w:fldChar w:fldCharType="separate"/>
            </w:r>
            <w:r>
              <w:rPr>
                <w:noProof/>
                <w:webHidden/>
              </w:rPr>
              <w:t>79</w:t>
            </w:r>
            <w:r>
              <w:rPr>
                <w:noProof/>
                <w:webHidden/>
              </w:rPr>
              <w:fldChar w:fldCharType="end"/>
            </w:r>
          </w:hyperlink>
        </w:p>
        <w:p w14:paraId="40817380" w14:textId="1663A825" w:rsidR="003372A0" w:rsidRDefault="003372A0">
          <w:pPr>
            <w:pStyle w:val="TDC3"/>
            <w:tabs>
              <w:tab w:val="right" w:leader="dot" w:pos="9016"/>
            </w:tabs>
            <w:rPr>
              <w:rFonts w:eastAsiaTheme="minorEastAsia"/>
              <w:noProof/>
              <w:kern w:val="2"/>
              <w:lang w:val="es-ES" w:eastAsia="es-ES"/>
              <w14:ligatures w14:val="standardContextual"/>
            </w:rPr>
          </w:pPr>
          <w:hyperlink w:anchor="_Toc230364638" w:history="1">
            <w:r w:rsidRPr="00922709">
              <w:rPr>
                <w:rStyle w:val="Hipervnculo"/>
                <w:noProof/>
              </w:rPr>
              <w:t>6.6.2 Cifrado (en tránsito / en reposo) y gestión de claves</w:t>
            </w:r>
            <w:r>
              <w:rPr>
                <w:noProof/>
                <w:webHidden/>
              </w:rPr>
              <w:tab/>
            </w:r>
            <w:r>
              <w:rPr>
                <w:noProof/>
                <w:webHidden/>
              </w:rPr>
              <w:fldChar w:fldCharType="begin"/>
            </w:r>
            <w:r>
              <w:rPr>
                <w:noProof/>
                <w:webHidden/>
              </w:rPr>
              <w:instrText xml:space="preserve"> PAGEREF _Toc230364638 \h </w:instrText>
            </w:r>
            <w:r>
              <w:rPr>
                <w:noProof/>
                <w:webHidden/>
              </w:rPr>
            </w:r>
            <w:r>
              <w:rPr>
                <w:noProof/>
                <w:webHidden/>
              </w:rPr>
              <w:fldChar w:fldCharType="separate"/>
            </w:r>
            <w:r>
              <w:rPr>
                <w:noProof/>
                <w:webHidden/>
              </w:rPr>
              <w:t>79</w:t>
            </w:r>
            <w:r>
              <w:rPr>
                <w:noProof/>
                <w:webHidden/>
              </w:rPr>
              <w:fldChar w:fldCharType="end"/>
            </w:r>
          </w:hyperlink>
        </w:p>
        <w:p w14:paraId="4138D243" w14:textId="2479A07C" w:rsidR="003372A0" w:rsidRDefault="003372A0">
          <w:pPr>
            <w:pStyle w:val="TDC3"/>
            <w:tabs>
              <w:tab w:val="right" w:leader="dot" w:pos="9016"/>
            </w:tabs>
            <w:rPr>
              <w:rFonts w:eastAsiaTheme="minorEastAsia"/>
              <w:noProof/>
              <w:kern w:val="2"/>
              <w:lang w:val="es-ES" w:eastAsia="es-ES"/>
              <w14:ligatures w14:val="standardContextual"/>
            </w:rPr>
          </w:pPr>
          <w:hyperlink w:anchor="_Toc230364639" w:history="1">
            <w:r w:rsidRPr="00922709">
              <w:rPr>
                <w:rStyle w:val="Hipervnculo"/>
                <w:noProof/>
              </w:rPr>
              <w:t>6.6.3 Registro de eventos (security logging) y auditoría</w:t>
            </w:r>
            <w:r>
              <w:rPr>
                <w:noProof/>
                <w:webHidden/>
              </w:rPr>
              <w:tab/>
            </w:r>
            <w:r>
              <w:rPr>
                <w:noProof/>
                <w:webHidden/>
              </w:rPr>
              <w:fldChar w:fldCharType="begin"/>
            </w:r>
            <w:r>
              <w:rPr>
                <w:noProof/>
                <w:webHidden/>
              </w:rPr>
              <w:instrText xml:space="preserve"> PAGEREF _Toc230364639 \h </w:instrText>
            </w:r>
            <w:r>
              <w:rPr>
                <w:noProof/>
                <w:webHidden/>
              </w:rPr>
            </w:r>
            <w:r>
              <w:rPr>
                <w:noProof/>
                <w:webHidden/>
              </w:rPr>
              <w:fldChar w:fldCharType="separate"/>
            </w:r>
            <w:r>
              <w:rPr>
                <w:noProof/>
                <w:webHidden/>
              </w:rPr>
              <w:t>80</w:t>
            </w:r>
            <w:r>
              <w:rPr>
                <w:noProof/>
                <w:webHidden/>
              </w:rPr>
              <w:fldChar w:fldCharType="end"/>
            </w:r>
          </w:hyperlink>
        </w:p>
        <w:p w14:paraId="3BE7293C" w14:textId="6D925763" w:rsidR="003372A0" w:rsidRDefault="003372A0">
          <w:pPr>
            <w:pStyle w:val="TDC3"/>
            <w:tabs>
              <w:tab w:val="right" w:leader="dot" w:pos="9016"/>
            </w:tabs>
            <w:rPr>
              <w:rFonts w:eastAsiaTheme="minorEastAsia"/>
              <w:noProof/>
              <w:kern w:val="2"/>
              <w:lang w:val="es-ES" w:eastAsia="es-ES"/>
              <w14:ligatures w14:val="standardContextual"/>
            </w:rPr>
          </w:pPr>
          <w:hyperlink w:anchor="_Toc230364640" w:history="1">
            <w:r w:rsidRPr="00922709">
              <w:rPr>
                <w:rStyle w:val="Hipervnculo"/>
                <w:noProof/>
              </w:rPr>
              <w:t>6.6.4 Sesiones, timeouts, bloqueo, rate limiting</w:t>
            </w:r>
            <w:r>
              <w:rPr>
                <w:noProof/>
                <w:webHidden/>
              </w:rPr>
              <w:tab/>
            </w:r>
            <w:r>
              <w:rPr>
                <w:noProof/>
                <w:webHidden/>
              </w:rPr>
              <w:fldChar w:fldCharType="begin"/>
            </w:r>
            <w:r>
              <w:rPr>
                <w:noProof/>
                <w:webHidden/>
              </w:rPr>
              <w:instrText xml:space="preserve"> PAGEREF _Toc230364640 \h </w:instrText>
            </w:r>
            <w:r>
              <w:rPr>
                <w:noProof/>
                <w:webHidden/>
              </w:rPr>
            </w:r>
            <w:r>
              <w:rPr>
                <w:noProof/>
                <w:webHidden/>
              </w:rPr>
              <w:fldChar w:fldCharType="separate"/>
            </w:r>
            <w:r>
              <w:rPr>
                <w:noProof/>
                <w:webHidden/>
              </w:rPr>
              <w:t>80</w:t>
            </w:r>
            <w:r>
              <w:rPr>
                <w:noProof/>
                <w:webHidden/>
              </w:rPr>
              <w:fldChar w:fldCharType="end"/>
            </w:r>
          </w:hyperlink>
        </w:p>
        <w:p w14:paraId="2E25B4EB" w14:textId="0D411C8C" w:rsidR="003372A0" w:rsidRDefault="003372A0">
          <w:pPr>
            <w:pStyle w:val="TDC3"/>
            <w:tabs>
              <w:tab w:val="right" w:leader="dot" w:pos="9016"/>
            </w:tabs>
            <w:rPr>
              <w:rFonts w:eastAsiaTheme="minorEastAsia"/>
              <w:noProof/>
              <w:kern w:val="2"/>
              <w:lang w:val="es-ES" w:eastAsia="es-ES"/>
              <w14:ligatures w14:val="standardContextual"/>
            </w:rPr>
          </w:pPr>
          <w:hyperlink w:anchor="_Toc230364641" w:history="1">
            <w:r w:rsidRPr="00922709">
              <w:rPr>
                <w:rStyle w:val="Hipervnculo"/>
                <w:noProof/>
              </w:rPr>
              <w:t>6.6.5 Gestión de secretos y credenciales</w:t>
            </w:r>
            <w:r>
              <w:rPr>
                <w:noProof/>
                <w:webHidden/>
              </w:rPr>
              <w:tab/>
            </w:r>
            <w:r>
              <w:rPr>
                <w:noProof/>
                <w:webHidden/>
              </w:rPr>
              <w:fldChar w:fldCharType="begin"/>
            </w:r>
            <w:r>
              <w:rPr>
                <w:noProof/>
                <w:webHidden/>
              </w:rPr>
              <w:instrText xml:space="preserve"> PAGEREF _Toc230364641 \h </w:instrText>
            </w:r>
            <w:r>
              <w:rPr>
                <w:noProof/>
                <w:webHidden/>
              </w:rPr>
            </w:r>
            <w:r>
              <w:rPr>
                <w:noProof/>
                <w:webHidden/>
              </w:rPr>
              <w:fldChar w:fldCharType="separate"/>
            </w:r>
            <w:r>
              <w:rPr>
                <w:noProof/>
                <w:webHidden/>
              </w:rPr>
              <w:t>80</w:t>
            </w:r>
            <w:r>
              <w:rPr>
                <w:noProof/>
                <w:webHidden/>
              </w:rPr>
              <w:fldChar w:fldCharType="end"/>
            </w:r>
          </w:hyperlink>
        </w:p>
        <w:p w14:paraId="779A7834" w14:textId="53DB0814" w:rsidR="003372A0" w:rsidRDefault="003372A0">
          <w:pPr>
            <w:pStyle w:val="TDC3"/>
            <w:tabs>
              <w:tab w:val="right" w:leader="dot" w:pos="9016"/>
            </w:tabs>
            <w:rPr>
              <w:rFonts w:eastAsiaTheme="minorEastAsia"/>
              <w:noProof/>
              <w:kern w:val="2"/>
              <w:lang w:val="es-ES" w:eastAsia="es-ES"/>
              <w14:ligatures w14:val="standardContextual"/>
            </w:rPr>
          </w:pPr>
          <w:hyperlink w:anchor="_Toc230364642" w:history="1">
            <w:r w:rsidRPr="00922709">
              <w:rPr>
                <w:rStyle w:val="Hipervnculo"/>
                <w:noProof/>
              </w:rPr>
              <w:t>6.6.5 Verificación y evidencia asociada</w:t>
            </w:r>
            <w:r>
              <w:rPr>
                <w:noProof/>
                <w:webHidden/>
              </w:rPr>
              <w:tab/>
            </w:r>
            <w:r>
              <w:rPr>
                <w:noProof/>
                <w:webHidden/>
              </w:rPr>
              <w:fldChar w:fldCharType="begin"/>
            </w:r>
            <w:r>
              <w:rPr>
                <w:noProof/>
                <w:webHidden/>
              </w:rPr>
              <w:instrText xml:space="preserve"> PAGEREF _Toc230364642 \h </w:instrText>
            </w:r>
            <w:r>
              <w:rPr>
                <w:noProof/>
                <w:webHidden/>
              </w:rPr>
            </w:r>
            <w:r>
              <w:rPr>
                <w:noProof/>
                <w:webHidden/>
              </w:rPr>
              <w:fldChar w:fldCharType="separate"/>
            </w:r>
            <w:r>
              <w:rPr>
                <w:noProof/>
                <w:webHidden/>
              </w:rPr>
              <w:t>81</w:t>
            </w:r>
            <w:r>
              <w:rPr>
                <w:noProof/>
                <w:webHidden/>
              </w:rPr>
              <w:fldChar w:fldCharType="end"/>
            </w:r>
          </w:hyperlink>
        </w:p>
        <w:p w14:paraId="7C02651D" w14:textId="4DA7DD74" w:rsidR="003372A0" w:rsidRDefault="003372A0">
          <w:pPr>
            <w:pStyle w:val="TDC2"/>
            <w:rPr>
              <w:rFonts w:eastAsiaTheme="minorEastAsia"/>
              <w:noProof/>
              <w:kern w:val="2"/>
              <w:lang w:val="es-ES" w:eastAsia="es-ES"/>
              <w14:ligatures w14:val="standardContextual"/>
            </w:rPr>
          </w:pPr>
          <w:hyperlink w:anchor="_Toc230364643" w:history="1">
            <w:r w:rsidRPr="00922709">
              <w:rPr>
                <w:rStyle w:val="Hipervnculo"/>
                <w:noProof/>
              </w:rPr>
              <w:t>6.7 Revisión de requisitos y registro de decisiones</w:t>
            </w:r>
            <w:r>
              <w:rPr>
                <w:noProof/>
                <w:webHidden/>
              </w:rPr>
              <w:tab/>
            </w:r>
            <w:r>
              <w:rPr>
                <w:noProof/>
                <w:webHidden/>
              </w:rPr>
              <w:fldChar w:fldCharType="begin"/>
            </w:r>
            <w:r>
              <w:rPr>
                <w:noProof/>
                <w:webHidden/>
              </w:rPr>
              <w:instrText xml:space="preserve"> PAGEREF _Toc230364643 \h </w:instrText>
            </w:r>
            <w:r>
              <w:rPr>
                <w:noProof/>
                <w:webHidden/>
              </w:rPr>
            </w:r>
            <w:r>
              <w:rPr>
                <w:noProof/>
                <w:webHidden/>
              </w:rPr>
              <w:fldChar w:fldCharType="separate"/>
            </w:r>
            <w:r>
              <w:rPr>
                <w:noProof/>
                <w:webHidden/>
              </w:rPr>
              <w:t>81</w:t>
            </w:r>
            <w:r>
              <w:rPr>
                <w:noProof/>
                <w:webHidden/>
              </w:rPr>
              <w:fldChar w:fldCharType="end"/>
            </w:r>
          </w:hyperlink>
        </w:p>
        <w:p w14:paraId="02EDFE0D" w14:textId="3E88E477" w:rsidR="003372A0" w:rsidRDefault="003372A0">
          <w:pPr>
            <w:pStyle w:val="TDC1"/>
            <w:tabs>
              <w:tab w:val="right" w:leader="dot" w:pos="9016"/>
            </w:tabs>
            <w:rPr>
              <w:noProof/>
              <w:lang w:val="es-ES" w:eastAsia="es-ES"/>
            </w:rPr>
          </w:pPr>
          <w:hyperlink w:anchor="_Toc230364644" w:history="1">
            <w:r w:rsidRPr="00922709">
              <w:rPr>
                <w:rStyle w:val="Hipervnculo"/>
                <w:noProof/>
              </w:rPr>
              <w:t>7. Arquitectura de software (IEC 62304  -  Desarrollo)</w:t>
            </w:r>
            <w:r>
              <w:rPr>
                <w:noProof/>
                <w:webHidden/>
              </w:rPr>
              <w:tab/>
            </w:r>
            <w:r>
              <w:rPr>
                <w:noProof/>
                <w:webHidden/>
              </w:rPr>
              <w:fldChar w:fldCharType="begin"/>
            </w:r>
            <w:r>
              <w:rPr>
                <w:noProof/>
                <w:webHidden/>
              </w:rPr>
              <w:instrText xml:space="preserve"> PAGEREF _Toc230364644 \h </w:instrText>
            </w:r>
            <w:r>
              <w:rPr>
                <w:noProof/>
                <w:webHidden/>
              </w:rPr>
            </w:r>
            <w:r>
              <w:rPr>
                <w:noProof/>
                <w:webHidden/>
              </w:rPr>
              <w:fldChar w:fldCharType="separate"/>
            </w:r>
            <w:r>
              <w:rPr>
                <w:noProof/>
                <w:webHidden/>
              </w:rPr>
              <w:t>83</w:t>
            </w:r>
            <w:r>
              <w:rPr>
                <w:noProof/>
                <w:webHidden/>
              </w:rPr>
              <w:fldChar w:fldCharType="end"/>
            </w:r>
          </w:hyperlink>
        </w:p>
        <w:p w14:paraId="7F37FD94" w14:textId="47858C27" w:rsidR="003372A0" w:rsidRDefault="003372A0">
          <w:pPr>
            <w:pStyle w:val="TDC2"/>
            <w:rPr>
              <w:rFonts w:eastAsiaTheme="minorEastAsia"/>
              <w:noProof/>
              <w:kern w:val="2"/>
              <w:lang w:val="es-ES" w:eastAsia="es-ES"/>
              <w14:ligatures w14:val="standardContextual"/>
            </w:rPr>
          </w:pPr>
          <w:hyperlink w:anchor="_Toc230364645" w:history="1">
            <w:r w:rsidRPr="00922709">
              <w:rPr>
                <w:rStyle w:val="Hipervnculo"/>
                <w:noProof/>
              </w:rPr>
              <w:t>7.1 Software Architecture Document (SAD): visión, módulos y responsabilidades</w:t>
            </w:r>
            <w:r>
              <w:rPr>
                <w:noProof/>
                <w:webHidden/>
              </w:rPr>
              <w:tab/>
            </w:r>
            <w:r>
              <w:rPr>
                <w:noProof/>
                <w:webHidden/>
              </w:rPr>
              <w:fldChar w:fldCharType="begin"/>
            </w:r>
            <w:r>
              <w:rPr>
                <w:noProof/>
                <w:webHidden/>
              </w:rPr>
              <w:instrText xml:space="preserve"> PAGEREF _Toc230364645 \h </w:instrText>
            </w:r>
            <w:r>
              <w:rPr>
                <w:noProof/>
                <w:webHidden/>
              </w:rPr>
            </w:r>
            <w:r>
              <w:rPr>
                <w:noProof/>
                <w:webHidden/>
              </w:rPr>
              <w:fldChar w:fldCharType="separate"/>
            </w:r>
            <w:r>
              <w:rPr>
                <w:noProof/>
                <w:webHidden/>
              </w:rPr>
              <w:t>83</w:t>
            </w:r>
            <w:r>
              <w:rPr>
                <w:noProof/>
                <w:webHidden/>
              </w:rPr>
              <w:fldChar w:fldCharType="end"/>
            </w:r>
          </w:hyperlink>
        </w:p>
        <w:p w14:paraId="22081433" w14:textId="6BD3D063" w:rsidR="003372A0" w:rsidRDefault="003372A0">
          <w:pPr>
            <w:pStyle w:val="TDC2"/>
            <w:rPr>
              <w:rFonts w:eastAsiaTheme="minorEastAsia"/>
              <w:noProof/>
              <w:kern w:val="2"/>
              <w:lang w:val="es-ES" w:eastAsia="es-ES"/>
              <w14:ligatures w14:val="standardContextual"/>
            </w:rPr>
          </w:pPr>
          <w:hyperlink w:anchor="_Toc230364646" w:history="1">
            <w:r w:rsidRPr="00922709">
              <w:rPr>
                <w:rStyle w:val="Hipervnculo"/>
                <w:noProof/>
              </w:rPr>
              <w:t>7.2 Interfaces internas / externas y manejo de fallos</w:t>
            </w:r>
            <w:r>
              <w:rPr>
                <w:noProof/>
                <w:webHidden/>
              </w:rPr>
              <w:tab/>
            </w:r>
            <w:r>
              <w:rPr>
                <w:noProof/>
                <w:webHidden/>
              </w:rPr>
              <w:fldChar w:fldCharType="begin"/>
            </w:r>
            <w:r>
              <w:rPr>
                <w:noProof/>
                <w:webHidden/>
              </w:rPr>
              <w:instrText xml:space="preserve"> PAGEREF _Toc230364646 \h </w:instrText>
            </w:r>
            <w:r>
              <w:rPr>
                <w:noProof/>
                <w:webHidden/>
              </w:rPr>
            </w:r>
            <w:r>
              <w:rPr>
                <w:noProof/>
                <w:webHidden/>
              </w:rPr>
              <w:fldChar w:fldCharType="separate"/>
            </w:r>
            <w:r>
              <w:rPr>
                <w:noProof/>
                <w:webHidden/>
              </w:rPr>
              <w:t>83</w:t>
            </w:r>
            <w:r>
              <w:rPr>
                <w:noProof/>
                <w:webHidden/>
              </w:rPr>
              <w:fldChar w:fldCharType="end"/>
            </w:r>
          </w:hyperlink>
        </w:p>
        <w:p w14:paraId="2AFBB5A1" w14:textId="4DDB47ED" w:rsidR="003372A0" w:rsidRDefault="003372A0">
          <w:pPr>
            <w:pStyle w:val="TDC2"/>
            <w:rPr>
              <w:rFonts w:eastAsiaTheme="minorEastAsia"/>
              <w:noProof/>
              <w:kern w:val="2"/>
              <w:lang w:val="es-ES" w:eastAsia="es-ES"/>
              <w14:ligatures w14:val="standardContextual"/>
            </w:rPr>
          </w:pPr>
          <w:hyperlink w:anchor="_Toc230364647" w:history="1">
            <w:r w:rsidRPr="00922709">
              <w:rPr>
                <w:rStyle w:val="Hipervnculo"/>
                <w:noProof/>
              </w:rPr>
              <w:t>7.3 Decisiones arquitectónicas (Architecture Decision Record – ADR) y racional</w:t>
            </w:r>
            <w:r>
              <w:rPr>
                <w:noProof/>
                <w:webHidden/>
              </w:rPr>
              <w:tab/>
            </w:r>
            <w:r>
              <w:rPr>
                <w:noProof/>
                <w:webHidden/>
              </w:rPr>
              <w:fldChar w:fldCharType="begin"/>
            </w:r>
            <w:r>
              <w:rPr>
                <w:noProof/>
                <w:webHidden/>
              </w:rPr>
              <w:instrText xml:space="preserve"> PAGEREF _Toc230364647 \h </w:instrText>
            </w:r>
            <w:r>
              <w:rPr>
                <w:noProof/>
                <w:webHidden/>
              </w:rPr>
            </w:r>
            <w:r>
              <w:rPr>
                <w:noProof/>
                <w:webHidden/>
              </w:rPr>
              <w:fldChar w:fldCharType="separate"/>
            </w:r>
            <w:r>
              <w:rPr>
                <w:noProof/>
                <w:webHidden/>
              </w:rPr>
              <w:t>84</w:t>
            </w:r>
            <w:r>
              <w:rPr>
                <w:noProof/>
                <w:webHidden/>
              </w:rPr>
              <w:fldChar w:fldCharType="end"/>
            </w:r>
          </w:hyperlink>
        </w:p>
        <w:p w14:paraId="1573B7CF" w14:textId="25ECFEF5" w:rsidR="003372A0" w:rsidRDefault="003372A0">
          <w:pPr>
            <w:pStyle w:val="TDC2"/>
            <w:rPr>
              <w:rFonts w:eastAsiaTheme="minorEastAsia"/>
              <w:noProof/>
              <w:kern w:val="2"/>
              <w:lang w:val="es-ES" w:eastAsia="es-ES"/>
              <w14:ligatures w14:val="standardContextual"/>
            </w:rPr>
          </w:pPr>
          <w:hyperlink w:anchor="_Toc230364648" w:history="1">
            <w:r w:rsidRPr="00922709">
              <w:rPr>
                <w:rStyle w:val="Hipervnculo"/>
                <w:noProof/>
              </w:rPr>
              <w:t>7.4 Asignación de controles de riesgo a elementos arquitectónicos</w:t>
            </w:r>
            <w:r>
              <w:rPr>
                <w:noProof/>
                <w:webHidden/>
              </w:rPr>
              <w:tab/>
            </w:r>
            <w:r>
              <w:rPr>
                <w:noProof/>
                <w:webHidden/>
              </w:rPr>
              <w:fldChar w:fldCharType="begin"/>
            </w:r>
            <w:r>
              <w:rPr>
                <w:noProof/>
                <w:webHidden/>
              </w:rPr>
              <w:instrText xml:space="preserve"> PAGEREF _Toc230364648 \h </w:instrText>
            </w:r>
            <w:r>
              <w:rPr>
                <w:noProof/>
                <w:webHidden/>
              </w:rPr>
            </w:r>
            <w:r>
              <w:rPr>
                <w:noProof/>
                <w:webHidden/>
              </w:rPr>
              <w:fldChar w:fldCharType="separate"/>
            </w:r>
            <w:r>
              <w:rPr>
                <w:noProof/>
                <w:webHidden/>
              </w:rPr>
              <w:t>84</w:t>
            </w:r>
            <w:r>
              <w:rPr>
                <w:noProof/>
                <w:webHidden/>
              </w:rPr>
              <w:fldChar w:fldCharType="end"/>
            </w:r>
          </w:hyperlink>
        </w:p>
        <w:p w14:paraId="135F3D45" w14:textId="166D420F" w:rsidR="003372A0" w:rsidRDefault="003372A0">
          <w:pPr>
            <w:pStyle w:val="TDC2"/>
            <w:rPr>
              <w:rFonts w:eastAsiaTheme="minorEastAsia"/>
              <w:noProof/>
              <w:kern w:val="2"/>
              <w:lang w:val="es-ES" w:eastAsia="es-ES"/>
              <w14:ligatures w14:val="standardContextual"/>
            </w:rPr>
          </w:pPr>
          <w:hyperlink w:anchor="_Toc230364649" w:history="1">
            <w:r w:rsidRPr="00922709">
              <w:rPr>
                <w:rStyle w:val="Hipervnculo"/>
                <w:noProof/>
              </w:rPr>
              <w:t>7.5 Identificación preliminar de SOUP en arquitectura (entrada a inventario)</w:t>
            </w:r>
            <w:r>
              <w:rPr>
                <w:noProof/>
                <w:webHidden/>
              </w:rPr>
              <w:tab/>
            </w:r>
            <w:r>
              <w:rPr>
                <w:noProof/>
                <w:webHidden/>
              </w:rPr>
              <w:fldChar w:fldCharType="begin"/>
            </w:r>
            <w:r>
              <w:rPr>
                <w:noProof/>
                <w:webHidden/>
              </w:rPr>
              <w:instrText xml:space="preserve"> PAGEREF _Toc230364649 \h </w:instrText>
            </w:r>
            <w:r>
              <w:rPr>
                <w:noProof/>
                <w:webHidden/>
              </w:rPr>
            </w:r>
            <w:r>
              <w:rPr>
                <w:noProof/>
                <w:webHidden/>
              </w:rPr>
              <w:fldChar w:fldCharType="separate"/>
            </w:r>
            <w:r>
              <w:rPr>
                <w:noProof/>
                <w:webHidden/>
              </w:rPr>
              <w:t>84</w:t>
            </w:r>
            <w:r>
              <w:rPr>
                <w:noProof/>
                <w:webHidden/>
              </w:rPr>
              <w:fldChar w:fldCharType="end"/>
            </w:r>
          </w:hyperlink>
        </w:p>
        <w:p w14:paraId="47BE34F7" w14:textId="2E1AEE98" w:rsidR="003372A0" w:rsidRDefault="003372A0">
          <w:pPr>
            <w:pStyle w:val="TDC2"/>
            <w:rPr>
              <w:rFonts w:eastAsiaTheme="minorEastAsia"/>
              <w:noProof/>
              <w:kern w:val="2"/>
              <w:lang w:val="es-ES" w:eastAsia="es-ES"/>
              <w14:ligatures w14:val="standardContextual"/>
            </w:rPr>
          </w:pPr>
          <w:hyperlink w:anchor="_Toc230364650" w:history="1">
            <w:r w:rsidRPr="00922709">
              <w:rPr>
                <w:rStyle w:val="Hipervnculo"/>
                <w:noProof/>
              </w:rPr>
              <w:t>7.6 Arquitectura de seguridad</w:t>
            </w:r>
            <w:r>
              <w:rPr>
                <w:noProof/>
                <w:webHidden/>
              </w:rPr>
              <w:tab/>
            </w:r>
            <w:r>
              <w:rPr>
                <w:noProof/>
                <w:webHidden/>
              </w:rPr>
              <w:fldChar w:fldCharType="begin"/>
            </w:r>
            <w:r>
              <w:rPr>
                <w:noProof/>
                <w:webHidden/>
              </w:rPr>
              <w:instrText xml:space="preserve"> PAGEREF _Toc230364650 \h </w:instrText>
            </w:r>
            <w:r>
              <w:rPr>
                <w:noProof/>
                <w:webHidden/>
              </w:rPr>
            </w:r>
            <w:r>
              <w:rPr>
                <w:noProof/>
                <w:webHidden/>
              </w:rPr>
              <w:fldChar w:fldCharType="separate"/>
            </w:r>
            <w:r>
              <w:rPr>
                <w:noProof/>
                <w:webHidden/>
              </w:rPr>
              <w:t>84</w:t>
            </w:r>
            <w:r>
              <w:rPr>
                <w:noProof/>
                <w:webHidden/>
              </w:rPr>
              <w:fldChar w:fldCharType="end"/>
            </w:r>
          </w:hyperlink>
        </w:p>
        <w:p w14:paraId="6702CAB5" w14:textId="6673FB1F" w:rsidR="003372A0" w:rsidRDefault="003372A0">
          <w:pPr>
            <w:pStyle w:val="TDC2"/>
            <w:rPr>
              <w:rFonts w:eastAsiaTheme="minorEastAsia"/>
              <w:noProof/>
              <w:kern w:val="2"/>
              <w:lang w:val="es-ES" w:eastAsia="es-ES"/>
              <w14:ligatures w14:val="standardContextual"/>
            </w:rPr>
          </w:pPr>
          <w:hyperlink w:anchor="_Toc230364651" w:history="1">
            <w:r w:rsidRPr="00922709">
              <w:rPr>
                <w:rStyle w:val="Hipervnculo"/>
                <w:noProof/>
              </w:rPr>
              <w:t>7.7 Revisión y aprobación de arquitectura</w:t>
            </w:r>
            <w:r>
              <w:rPr>
                <w:noProof/>
                <w:webHidden/>
              </w:rPr>
              <w:tab/>
            </w:r>
            <w:r>
              <w:rPr>
                <w:noProof/>
                <w:webHidden/>
              </w:rPr>
              <w:fldChar w:fldCharType="begin"/>
            </w:r>
            <w:r>
              <w:rPr>
                <w:noProof/>
                <w:webHidden/>
              </w:rPr>
              <w:instrText xml:space="preserve"> PAGEREF _Toc230364651 \h </w:instrText>
            </w:r>
            <w:r>
              <w:rPr>
                <w:noProof/>
                <w:webHidden/>
              </w:rPr>
            </w:r>
            <w:r>
              <w:rPr>
                <w:noProof/>
                <w:webHidden/>
              </w:rPr>
              <w:fldChar w:fldCharType="separate"/>
            </w:r>
            <w:r>
              <w:rPr>
                <w:noProof/>
                <w:webHidden/>
              </w:rPr>
              <w:t>85</w:t>
            </w:r>
            <w:r>
              <w:rPr>
                <w:noProof/>
                <w:webHidden/>
              </w:rPr>
              <w:fldChar w:fldCharType="end"/>
            </w:r>
          </w:hyperlink>
        </w:p>
        <w:p w14:paraId="71277FEE" w14:textId="623A0F5F" w:rsidR="003372A0" w:rsidRDefault="003372A0">
          <w:pPr>
            <w:pStyle w:val="TDC1"/>
            <w:tabs>
              <w:tab w:val="right" w:leader="dot" w:pos="9016"/>
            </w:tabs>
            <w:rPr>
              <w:noProof/>
              <w:lang w:val="es-ES" w:eastAsia="es-ES"/>
            </w:rPr>
          </w:pPr>
          <w:hyperlink w:anchor="_Toc230364652" w:history="1">
            <w:r w:rsidRPr="00922709">
              <w:rPr>
                <w:rStyle w:val="Hipervnculo"/>
                <w:noProof/>
              </w:rPr>
              <w:t>8. Diseño detallado (IEC 62304  -  Desarrollo)</w:t>
            </w:r>
            <w:r>
              <w:rPr>
                <w:noProof/>
                <w:webHidden/>
              </w:rPr>
              <w:tab/>
            </w:r>
            <w:r>
              <w:rPr>
                <w:noProof/>
                <w:webHidden/>
              </w:rPr>
              <w:fldChar w:fldCharType="begin"/>
            </w:r>
            <w:r>
              <w:rPr>
                <w:noProof/>
                <w:webHidden/>
              </w:rPr>
              <w:instrText xml:space="preserve"> PAGEREF _Toc230364652 \h </w:instrText>
            </w:r>
            <w:r>
              <w:rPr>
                <w:noProof/>
                <w:webHidden/>
              </w:rPr>
            </w:r>
            <w:r>
              <w:rPr>
                <w:noProof/>
                <w:webHidden/>
              </w:rPr>
              <w:fldChar w:fldCharType="separate"/>
            </w:r>
            <w:r>
              <w:rPr>
                <w:noProof/>
                <w:webHidden/>
              </w:rPr>
              <w:t>85</w:t>
            </w:r>
            <w:r>
              <w:rPr>
                <w:noProof/>
                <w:webHidden/>
              </w:rPr>
              <w:fldChar w:fldCharType="end"/>
            </w:r>
          </w:hyperlink>
        </w:p>
        <w:p w14:paraId="1363C92C" w14:textId="287C00BF" w:rsidR="003372A0" w:rsidRDefault="003372A0">
          <w:pPr>
            <w:pStyle w:val="TDC2"/>
            <w:rPr>
              <w:rFonts w:eastAsiaTheme="minorEastAsia"/>
              <w:noProof/>
              <w:kern w:val="2"/>
              <w:lang w:val="es-ES" w:eastAsia="es-ES"/>
              <w14:ligatures w14:val="standardContextual"/>
            </w:rPr>
          </w:pPr>
          <w:hyperlink w:anchor="_Toc230364653" w:history="1">
            <w:r w:rsidRPr="00922709">
              <w:rPr>
                <w:rStyle w:val="Hipervnculo"/>
                <w:noProof/>
                <w:lang w:val="es-ES"/>
              </w:rPr>
              <w:t>8.1 Especificación de diseño detallado (DDS)</w:t>
            </w:r>
            <w:r>
              <w:rPr>
                <w:noProof/>
                <w:webHidden/>
              </w:rPr>
              <w:tab/>
            </w:r>
            <w:r>
              <w:rPr>
                <w:noProof/>
                <w:webHidden/>
              </w:rPr>
              <w:fldChar w:fldCharType="begin"/>
            </w:r>
            <w:r>
              <w:rPr>
                <w:noProof/>
                <w:webHidden/>
              </w:rPr>
              <w:instrText xml:space="preserve"> PAGEREF _Toc230364653 \h </w:instrText>
            </w:r>
            <w:r>
              <w:rPr>
                <w:noProof/>
                <w:webHidden/>
              </w:rPr>
            </w:r>
            <w:r>
              <w:rPr>
                <w:noProof/>
                <w:webHidden/>
              </w:rPr>
              <w:fldChar w:fldCharType="separate"/>
            </w:r>
            <w:r>
              <w:rPr>
                <w:noProof/>
                <w:webHidden/>
              </w:rPr>
              <w:t>85</w:t>
            </w:r>
            <w:r>
              <w:rPr>
                <w:noProof/>
                <w:webHidden/>
              </w:rPr>
              <w:fldChar w:fldCharType="end"/>
            </w:r>
          </w:hyperlink>
        </w:p>
        <w:p w14:paraId="76294C43" w14:textId="73B5578E" w:rsidR="003372A0" w:rsidRDefault="003372A0">
          <w:pPr>
            <w:pStyle w:val="TDC2"/>
            <w:rPr>
              <w:rFonts w:eastAsiaTheme="minorEastAsia"/>
              <w:noProof/>
              <w:kern w:val="2"/>
              <w:lang w:val="es-ES" w:eastAsia="es-ES"/>
              <w14:ligatures w14:val="standardContextual"/>
            </w:rPr>
          </w:pPr>
          <w:hyperlink w:anchor="_Toc230364654" w:history="1">
            <w:r w:rsidRPr="00922709">
              <w:rPr>
                <w:rStyle w:val="Hipervnculo"/>
                <w:noProof/>
                <w:lang w:val="es-ES"/>
              </w:rPr>
              <w:t>8.2 Diseño de unidades / componentes</w:t>
            </w:r>
            <w:r>
              <w:rPr>
                <w:noProof/>
                <w:webHidden/>
              </w:rPr>
              <w:tab/>
            </w:r>
            <w:r>
              <w:rPr>
                <w:noProof/>
                <w:webHidden/>
              </w:rPr>
              <w:fldChar w:fldCharType="begin"/>
            </w:r>
            <w:r>
              <w:rPr>
                <w:noProof/>
                <w:webHidden/>
              </w:rPr>
              <w:instrText xml:space="preserve"> PAGEREF _Toc230364654 \h </w:instrText>
            </w:r>
            <w:r>
              <w:rPr>
                <w:noProof/>
                <w:webHidden/>
              </w:rPr>
            </w:r>
            <w:r>
              <w:rPr>
                <w:noProof/>
                <w:webHidden/>
              </w:rPr>
              <w:fldChar w:fldCharType="separate"/>
            </w:r>
            <w:r>
              <w:rPr>
                <w:noProof/>
                <w:webHidden/>
              </w:rPr>
              <w:t>86</w:t>
            </w:r>
            <w:r>
              <w:rPr>
                <w:noProof/>
                <w:webHidden/>
              </w:rPr>
              <w:fldChar w:fldCharType="end"/>
            </w:r>
          </w:hyperlink>
        </w:p>
        <w:p w14:paraId="295F97C8" w14:textId="2D66D7EE" w:rsidR="003372A0" w:rsidRDefault="003372A0">
          <w:pPr>
            <w:pStyle w:val="TDC2"/>
            <w:rPr>
              <w:rFonts w:eastAsiaTheme="minorEastAsia"/>
              <w:noProof/>
              <w:kern w:val="2"/>
              <w:lang w:val="es-ES" w:eastAsia="es-ES"/>
              <w14:ligatures w14:val="standardContextual"/>
            </w:rPr>
          </w:pPr>
          <w:hyperlink w:anchor="_Toc230364655" w:history="1">
            <w:r w:rsidRPr="00922709">
              <w:rPr>
                <w:rStyle w:val="Hipervnculo"/>
                <w:noProof/>
                <w:lang w:val="es-ES"/>
              </w:rPr>
              <w:t>8.3 Diseño de datos y validaciones de entrada / salida</w:t>
            </w:r>
            <w:r>
              <w:rPr>
                <w:noProof/>
                <w:webHidden/>
              </w:rPr>
              <w:tab/>
            </w:r>
            <w:r>
              <w:rPr>
                <w:noProof/>
                <w:webHidden/>
              </w:rPr>
              <w:fldChar w:fldCharType="begin"/>
            </w:r>
            <w:r>
              <w:rPr>
                <w:noProof/>
                <w:webHidden/>
              </w:rPr>
              <w:instrText xml:space="preserve"> PAGEREF _Toc230364655 \h </w:instrText>
            </w:r>
            <w:r>
              <w:rPr>
                <w:noProof/>
                <w:webHidden/>
              </w:rPr>
            </w:r>
            <w:r>
              <w:rPr>
                <w:noProof/>
                <w:webHidden/>
              </w:rPr>
              <w:fldChar w:fldCharType="separate"/>
            </w:r>
            <w:r>
              <w:rPr>
                <w:noProof/>
                <w:webHidden/>
              </w:rPr>
              <w:t>86</w:t>
            </w:r>
            <w:r>
              <w:rPr>
                <w:noProof/>
                <w:webHidden/>
              </w:rPr>
              <w:fldChar w:fldCharType="end"/>
            </w:r>
          </w:hyperlink>
        </w:p>
        <w:p w14:paraId="534EADCB" w14:textId="2751E69C" w:rsidR="003372A0" w:rsidRDefault="003372A0">
          <w:pPr>
            <w:pStyle w:val="TDC2"/>
            <w:rPr>
              <w:rFonts w:eastAsiaTheme="minorEastAsia"/>
              <w:noProof/>
              <w:kern w:val="2"/>
              <w:lang w:val="es-ES" w:eastAsia="es-ES"/>
              <w14:ligatures w14:val="standardContextual"/>
            </w:rPr>
          </w:pPr>
          <w:hyperlink w:anchor="_Toc230364656" w:history="1">
            <w:r w:rsidRPr="00922709">
              <w:rPr>
                <w:rStyle w:val="Hipervnculo"/>
                <w:noProof/>
                <w:lang w:val="es-ES"/>
              </w:rPr>
              <w:t>8.4 Diseño de seguridad a nivel unidad (validaciones, sanitización, manejo de errores)</w:t>
            </w:r>
            <w:r>
              <w:rPr>
                <w:noProof/>
                <w:webHidden/>
              </w:rPr>
              <w:tab/>
            </w:r>
            <w:r>
              <w:rPr>
                <w:noProof/>
                <w:webHidden/>
              </w:rPr>
              <w:fldChar w:fldCharType="begin"/>
            </w:r>
            <w:r>
              <w:rPr>
                <w:noProof/>
                <w:webHidden/>
              </w:rPr>
              <w:instrText xml:space="preserve"> PAGEREF _Toc230364656 \h </w:instrText>
            </w:r>
            <w:r>
              <w:rPr>
                <w:noProof/>
                <w:webHidden/>
              </w:rPr>
            </w:r>
            <w:r>
              <w:rPr>
                <w:noProof/>
                <w:webHidden/>
              </w:rPr>
              <w:fldChar w:fldCharType="separate"/>
            </w:r>
            <w:r>
              <w:rPr>
                <w:noProof/>
                <w:webHidden/>
              </w:rPr>
              <w:t>87</w:t>
            </w:r>
            <w:r>
              <w:rPr>
                <w:noProof/>
                <w:webHidden/>
              </w:rPr>
              <w:fldChar w:fldCharType="end"/>
            </w:r>
          </w:hyperlink>
        </w:p>
        <w:p w14:paraId="0C6E324B" w14:textId="434CB173" w:rsidR="003372A0" w:rsidRDefault="003372A0">
          <w:pPr>
            <w:pStyle w:val="TDC2"/>
            <w:rPr>
              <w:rFonts w:eastAsiaTheme="minorEastAsia"/>
              <w:noProof/>
              <w:kern w:val="2"/>
              <w:lang w:val="es-ES" w:eastAsia="es-ES"/>
              <w14:ligatures w14:val="standardContextual"/>
            </w:rPr>
          </w:pPr>
          <w:hyperlink w:anchor="_Toc230364657" w:history="1">
            <w:r w:rsidRPr="00922709">
              <w:rPr>
                <w:rStyle w:val="Hipervnculo"/>
                <w:noProof/>
                <w:lang w:val="es-ES"/>
              </w:rPr>
              <w:t>8.5 Revisión de diseño y registro de acciones</w:t>
            </w:r>
            <w:r>
              <w:rPr>
                <w:noProof/>
                <w:webHidden/>
              </w:rPr>
              <w:tab/>
            </w:r>
            <w:r>
              <w:rPr>
                <w:noProof/>
                <w:webHidden/>
              </w:rPr>
              <w:fldChar w:fldCharType="begin"/>
            </w:r>
            <w:r>
              <w:rPr>
                <w:noProof/>
                <w:webHidden/>
              </w:rPr>
              <w:instrText xml:space="preserve"> PAGEREF _Toc230364657 \h </w:instrText>
            </w:r>
            <w:r>
              <w:rPr>
                <w:noProof/>
                <w:webHidden/>
              </w:rPr>
            </w:r>
            <w:r>
              <w:rPr>
                <w:noProof/>
                <w:webHidden/>
              </w:rPr>
              <w:fldChar w:fldCharType="separate"/>
            </w:r>
            <w:r>
              <w:rPr>
                <w:noProof/>
                <w:webHidden/>
              </w:rPr>
              <w:t>87</w:t>
            </w:r>
            <w:r>
              <w:rPr>
                <w:noProof/>
                <w:webHidden/>
              </w:rPr>
              <w:fldChar w:fldCharType="end"/>
            </w:r>
          </w:hyperlink>
        </w:p>
        <w:p w14:paraId="7A8C3026" w14:textId="71113932" w:rsidR="003372A0" w:rsidRDefault="003372A0">
          <w:pPr>
            <w:pStyle w:val="TDC1"/>
            <w:tabs>
              <w:tab w:val="right" w:leader="dot" w:pos="9016"/>
            </w:tabs>
            <w:rPr>
              <w:noProof/>
              <w:lang w:val="es-ES" w:eastAsia="es-ES"/>
            </w:rPr>
          </w:pPr>
          <w:hyperlink w:anchor="_Toc230364658" w:history="1">
            <w:r w:rsidRPr="00922709">
              <w:rPr>
                <w:rStyle w:val="Hipervnculo"/>
                <w:noProof/>
              </w:rPr>
              <w:t>9. Implementación (IEC 62304 - Desarrollo)</w:t>
            </w:r>
            <w:r>
              <w:rPr>
                <w:noProof/>
                <w:webHidden/>
              </w:rPr>
              <w:tab/>
            </w:r>
            <w:r>
              <w:rPr>
                <w:noProof/>
                <w:webHidden/>
              </w:rPr>
              <w:fldChar w:fldCharType="begin"/>
            </w:r>
            <w:r>
              <w:rPr>
                <w:noProof/>
                <w:webHidden/>
              </w:rPr>
              <w:instrText xml:space="preserve"> PAGEREF _Toc230364658 \h </w:instrText>
            </w:r>
            <w:r>
              <w:rPr>
                <w:noProof/>
                <w:webHidden/>
              </w:rPr>
            </w:r>
            <w:r>
              <w:rPr>
                <w:noProof/>
                <w:webHidden/>
              </w:rPr>
              <w:fldChar w:fldCharType="separate"/>
            </w:r>
            <w:r>
              <w:rPr>
                <w:noProof/>
                <w:webHidden/>
              </w:rPr>
              <w:t>87</w:t>
            </w:r>
            <w:r>
              <w:rPr>
                <w:noProof/>
                <w:webHidden/>
              </w:rPr>
              <w:fldChar w:fldCharType="end"/>
            </w:r>
          </w:hyperlink>
        </w:p>
        <w:p w14:paraId="6F2017E4" w14:textId="016B286F" w:rsidR="003372A0" w:rsidRDefault="003372A0">
          <w:pPr>
            <w:pStyle w:val="TDC2"/>
            <w:rPr>
              <w:rFonts w:eastAsiaTheme="minorEastAsia"/>
              <w:noProof/>
              <w:kern w:val="2"/>
              <w:lang w:val="es-ES" w:eastAsia="es-ES"/>
              <w14:ligatures w14:val="standardContextual"/>
            </w:rPr>
          </w:pPr>
          <w:hyperlink w:anchor="_Toc230364659" w:history="1">
            <w:r w:rsidRPr="00922709">
              <w:rPr>
                <w:rStyle w:val="Hipervnculo"/>
                <w:noProof/>
              </w:rPr>
              <w:t>9.1 Estándares de codificación y convenciones</w:t>
            </w:r>
            <w:r>
              <w:rPr>
                <w:noProof/>
                <w:webHidden/>
              </w:rPr>
              <w:tab/>
            </w:r>
            <w:r>
              <w:rPr>
                <w:noProof/>
                <w:webHidden/>
              </w:rPr>
              <w:fldChar w:fldCharType="begin"/>
            </w:r>
            <w:r>
              <w:rPr>
                <w:noProof/>
                <w:webHidden/>
              </w:rPr>
              <w:instrText xml:space="preserve"> PAGEREF _Toc230364659 \h </w:instrText>
            </w:r>
            <w:r>
              <w:rPr>
                <w:noProof/>
                <w:webHidden/>
              </w:rPr>
            </w:r>
            <w:r>
              <w:rPr>
                <w:noProof/>
                <w:webHidden/>
              </w:rPr>
              <w:fldChar w:fldCharType="separate"/>
            </w:r>
            <w:r>
              <w:rPr>
                <w:noProof/>
                <w:webHidden/>
              </w:rPr>
              <w:t>88</w:t>
            </w:r>
            <w:r>
              <w:rPr>
                <w:noProof/>
                <w:webHidden/>
              </w:rPr>
              <w:fldChar w:fldCharType="end"/>
            </w:r>
          </w:hyperlink>
        </w:p>
        <w:p w14:paraId="3D4169DC" w14:textId="5FF3C077" w:rsidR="003372A0" w:rsidRDefault="003372A0">
          <w:pPr>
            <w:pStyle w:val="TDC2"/>
            <w:rPr>
              <w:rFonts w:eastAsiaTheme="minorEastAsia"/>
              <w:noProof/>
              <w:kern w:val="2"/>
              <w:lang w:val="es-ES" w:eastAsia="es-ES"/>
              <w14:ligatures w14:val="standardContextual"/>
            </w:rPr>
          </w:pPr>
          <w:hyperlink w:anchor="_Toc230364660" w:history="1">
            <w:r w:rsidRPr="00922709">
              <w:rPr>
                <w:rStyle w:val="Hipervnculo"/>
                <w:noProof/>
              </w:rPr>
              <w:t>9.2 Flujo de trabajo de ramas (GitFlow / GitHub Flow) y PR reviews</w:t>
            </w:r>
            <w:r>
              <w:rPr>
                <w:noProof/>
                <w:webHidden/>
              </w:rPr>
              <w:tab/>
            </w:r>
            <w:r>
              <w:rPr>
                <w:noProof/>
                <w:webHidden/>
              </w:rPr>
              <w:fldChar w:fldCharType="begin"/>
            </w:r>
            <w:r>
              <w:rPr>
                <w:noProof/>
                <w:webHidden/>
              </w:rPr>
              <w:instrText xml:space="preserve"> PAGEREF _Toc230364660 \h </w:instrText>
            </w:r>
            <w:r>
              <w:rPr>
                <w:noProof/>
                <w:webHidden/>
              </w:rPr>
            </w:r>
            <w:r>
              <w:rPr>
                <w:noProof/>
                <w:webHidden/>
              </w:rPr>
              <w:fldChar w:fldCharType="separate"/>
            </w:r>
            <w:r>
              <w:rPr>
                <w:noProof/>
                <w:webHidden/>
              </w:rPr>
              <w:t>89</w:t>
            </w:r>
            <w:r>
              <w:rPr>
                <w:noProof/>
                <w:webHidden/>
              </w:rPr>
              <w:fldChar w:fldCharType="end"/>
            </w:r>
          </w:hyperlink>
        </w:p>
        <w:p w14:paraId="1186E348" w14:textId="1057AFD5" w:rsidR="003372A0" w:rsidRDefault="003372A0">
          <w:pPr>
            <w:pStyle w:val="TDC2"/>
            <w:rPr>
              <w:rFonts w:eastAsiaTheme="minorEastAsia"/>
              <w:noProof/>
              <w:kern w:val="2"/>
              <w:lang w:val="es-ES" w:eastAsia="es-ES"/>
              <w14:ligatures w14:val="standardContextual"/>
            </w:rPr>
          </w:pPr>
          <w:hyperlink w:anchor="_Toc230364661" w:history="1">
            <w:r w:rsidRPr="00922709">
              <w:rPr>
                <w:rStyle w:val="Hipervnculo"/>
                <w:noProof/>
              </w:rPr>
              <w:t>9.3 Revisiones de código (registros, criterios, independencia cuando aplique)</w:t>
            </w:r>
            <w:r>
              <w:rPr>
                <w:noProof/>
                <w:webHidden/>
              </w:rPr>
              <w:tab/>
            </w:r>
            <w:r>
              <w:rPr>
                <w:noProof/>
                <w:webHidden/>
              </w:rPr>
              <w:fldChar w:fldCharType="begin"/>
            </w:r>
            <w:r>
              <w:rPr>
                <w:noProof/>
                <w:webHidden/>
              </w:rPr>
              <w:instrText xml:space="preserve"> PAGEREF _Toc230364661 \h </w:instrText>
            </w:r>
            <w:r>
              <w:rPr>
                <w:noProof/>
                <w:webHidden/>
              </w:rPr>
            </w:r>
            <w:r>
              <w:rPr>
                <w:noProof/>
                <w:webHidden/>
              </w:rPr>
              <w:fldChar w:fldCharType="separate"/>
            </w:r>
            <w:r>
              <w:rPr>
                <w:noProof/>
                <w:webHidden/>
              </w:rPr>
              <w:t>90</w:t>
            </w:r>
            <w:r>
              <w:rPr>
                <w:noProof/>
                <w:webHidden/>
              </w:rPr>
              <w:fldChar w:fldCharType="end"/>
            </w:r>
          </w:hyperlink>
        </w:p>
        <w:p w14:paraId="7ECA0A22" w14:textId="3ECDCE9B" w:rsidR="003372A0" w:rsidRDefault="003372A0">
          <w:pPr>
            <w:pStyle w:val="TDC2"/>
            <w:rPr>
              <w:rFonts w:eastAsiaTheme="minorEastAsia"/>
              <w:noProof/>
              <w:kern w:val="2"/>
              <w:lang w:val="es-ES" w:eastAsia="es-ES"/>
              <w14:ligatures w14:val="standardContextual"/>
            </w:rPr>
          </w:pPr>
          <w:hyperlink w:anchor="_Toc230364662" w:history="1">
            <w:r w:rsidRPr="00922709">
              <w:rPr>
                <w:rStyle w:val="Hipervnculo"/>
                <w:noProof/>
              </w:rPr>
              <w:t>9.4 Gestión de builds e “identidad de compilación” (build reproducible / pipeline)</w:t>
            </w:r>
            <w:r>
              <w:rPr>
                <w:noProof/>
                <w:webHidden/>
              </w:rPr>
              <w:tab/>
            </w:r>
            <w:r>
              <w:rPr>
                <w:noProof/>
                <w:webHidden/>
              </w:rPr>
              <w:fldChar w:fldCharType="begin"/>
            </w:r>
            <w:r>
              <w:rPr>
                <w:noProof/>
                <w:webHidden/>
              </w:rPr>
              <w:instrText xml:space="preserve"> PAGEREF _Toc230364662 \h </w:instrText>
            </w:r>
            <w:r>
              <w:rPr>
                <w:noProof/>
                <w:webHidden/>
              </w:rPr>
            </w:r>
            <w:r>
              <w:rPr>
                <w:noProof/>
                <w:webHidden/>
              </w:rPr>
              <w:fldChar w:fldCharType="separate"/>
            </w:r>
            <w:r>
              <w:rPr>
                <w:noProof/>
                <w:webHidden/>
              </w:rPr>
              <w:t>90</w:t>
            </w:r>
            <w:r>
              <w:rPr>
                <w:noProof/>
                <w:webHidden/>
              </w:rPr>
              <w:fldChar w:fldCharType="end"/>
            </w:r>
          </w:hyperlink>
        </w:p>
        <w:p w14:paraId="27F3B769" w14:textId="4528C199" w:rsidR="003372A0" w:rsidRDefault="003372A0">
          <w:pPr>
            <w:pStyle w:val="TDC2"/>
            <w:rPr>
              <w:rFonts w:eastAsiaTheme="minorEastAsia"/>
              <w:noProof/>
              <w:kern w:val="2"/>
              <w:lang w:val="es-ES" w:eastAsia="es-ES"/>
              <w14:ligatures w14:val="standardContextual"/>
            </w:rPr>
          </w:pPr>
          <w:hyperlink w:anchor="_Toc230364663" w:history="1">
            <w:r w:rsidRPr="00922709">
              <w:rPr>
                <w:rStyle w:val="Hipervnculo"/>
                <w:noProof/>
              </w:rPr>
              <w:t>9.5 Controles de seguridad en desarrollo</w:t>
            </w:r>
            <w:r>
              <w:rPr>
                <w:noProof/>
                <w:webHidden/>
              </w:rPr>
              <w:tab/>
            </w:r>
            <w:r>
              <w:rPr>
                <w:noProof/>
                <w:webHidden/>
              </w:rPr>
              <w:fldChar w:fldCharType="begin"/>
            </w:r>
            <w:r>
              <w:rPr>
                <w:noProof/>
                <w:webHidden/>
              </w:rPr>
              <w:instrText xml:space="preserve"> PAGEREF _Toc230364663 \h </w:instrText>
            </w:r>
            <w:r>
              <w:rPr>
                <w:noProof/>
                <w:webHidden/>
              </w:rPr>
            </w:r>
            <w:r>
              <w:rPr>
                <w:noProof/>
                <w:webHidden/>
              </w:rPr>
              <w:fldChar w:fldCharType="separate"/>
            </w:r>
            <w:r>
              <w:rPr>
                <w:noProof/>
                <w:webHidden/>
              </w:rPr>
              <w:t>91</w:t>
            </w:r>
            <w:r>
              <w:rPr>
                <w:noProof/>
                <w:webHidden/>
              </w:rPr>
              <w:fldChar w:fldCharType="end"/>
            </w:r>
          </w:hyperlink>
        </w:p>
        <w:p w14:paraId="4BCFF0C4" w14:textId="27C9E46D" w:rsidR="003372A0" w:rsidRDefault="003372A0">
          <w:pPr>
            <w:pStyle w:val="TDC2"/>
            <w:rPr>
              <w:rFonts w:eastAsiaTheme="minorEastAsia"/>
              <w:noProof/>
              <w:kern w:val="2"/>
              <w:lang w:val="es-ES" w:eastAsia="es-ES"/>
              <w14:ligatures w14:val="standardContextual"/>
            </w:rPr>
          </w:pPr>
          <w:hyperlink w:anchor="_Toc230364664" w:history="1">
            <w:r w:rsidRPr="00922709">
              <w:rPr>
                <w:rStyle w:val="Hipervnculo"/>
                <w:noProof/>
              </w:rPr>
              <w:t>9.6 Gestión de credenciales y accesos a repositorios / pipelines</w:t>
            </w:r>
            <w:r>
              <w:rPr>
                <w:noProof/>
                <w:webHidden/>
              </w:rPr>
              <w:tab/>
            </w:r>
            <w:r>
              <w:rPr>
                <w:noProof/>
                <w:webHidden/>
              </w:rPr>
              <w:fldChar w:fldCharType="begin"/>
            </w:r>
            <w:r>
              <w:rPr>
                <w:noProof/>
                <w:webHidden/>
              </w:rPr>
              <w:instrText xml:space="preserve"> PAGEREF _Toc230364664 \h </w:instrText>
            </w:r>
            <w:r>
              <w:rPr>
                <w:noProof/>
                <w:webHidden/>
              </w:rPr>
            </w:r>
            <w:r>
              <w:rPr>
                <w:noProof/>
                <w:webHidden/>
              </w:rPr>
              <w:fldChar w:fldCharType="separate"/>
            </w:r>
            <w:r>
              <w:rPr>
                <w:noProof/>
                <w:webHidden/>
              </w:rPr>
              <w:t>93</w:t>
            </w:r>
            <w:r>
              <w:rPr>
                <w:noProof/>
                <w:webHidden/>
              </w:rPr>
              <w:fldChar w:fldCharType="end"/>
            </w:r>
          </w:hyperlink>
        </w:p>
        <w:p w14:paraId="03545CD5" w14:textId="2FD77961" w:rsidR="003372A0" w:rsidRDefault="003372A0">
          <w:pPr>
            <w:pStyle w:val="TDC1"/>
            <w:tabs>
              <w:tab w:val="right" w:leader="dot" w:pos="9016"/>
            </w:tabs>
            <w:rPr>
              <w:noProof/>
              <w:lang w:val="es-ES" w:eastAsia="es-ES"/>
            </w:rPr>
          </w:pPr>
          <w:hyperlink w:anchor="_Toc230364665" w:history="1">
            <w:r w:rsidRPr="00922709">
              <w:rPr>
                <w:rStyle w:val="Hipervnculo"/>
                <w:noProof/>
              </w:rPr>
              <w:t>10. Verificación (IEC 62304 - Desarrollo)</w:t>
            </w:r>
            <w:r>
              <w:rPr>
                <w:noProof/>
                <w:webHidden/>
              </w:rPr>
              <w:tab/>
            </w:r>
            <w:r>
              <w:rPr>
                <w:noProof/>
                <w:webHidden/>
              </w:rPr>
              <w:fldChar w:fldCharType="begin"/>
            </w:r>
            <w:r>
              <w:rPr>
                <w:noProof/>
                <w:webHidden/>
              </w:rPr>
              <w:instrText xml:space="preserve"> PAGEREF _Toc230364665 \h </w:instrText>
            </w:r>
            <w:r>
              <w:rPr>
                <w:noProof/>
                <w:webHidden/>
              </w:rPr>
            </w:r>
            <w:r>
              <w:rPr>
                <w:noProof/>
                <w:webHidden/>
              </w:rPr>
              <w:fldChar w:fldCharType="separate"/>
            </w:r>
            <w:r>
              <w:rPr>
                <w:noProof/>
                <w:webHidden/>
              </w:rPr>
              <w:t>94</w:t>
            </w:r>
            <w:r>
              <w:rPr>
                <w:noProof/>
                <w:webHidden/>
              </w:rPr>
              <w:fldChar w:fldCharType="end"/>
            </w:r>
          </w:hyperlink>
        </w:p>
        <w:p w14:paraId="567A11BF" w14:textId="6E326037" w:rsidR="003372A0" w:rsidRDefault="003372A0">
          <w:pPr>
            <w:pStyle w:val="TDC2"/>
            <w:rPr>
              <w:rFonts w:eastAsiaTheme="minorEastAsia"/>
              <w:noProof/>
              <w:kern w:val="2"/>
              <w:lang w:val="es-ES" w:eastAsia="es-ES"/>
              <w14:ligatures w14:val="standardContextual"/>
            </w:rPr>
          </w:pPr>
          <w:hyperlink w:anchor="_Toc230364666" w:history="1">
            <w:r w:rsidRPr="00922709">
              <w:rPr>
                <w:rStyle w:val="Hipervnculo"/>
                <w:noProof/>
              </w:rPr>
              <w:t>10.1 Estrategia de pruebas (unidad / integración / sistema)</w:t>
            </w:r>
            <w:r>
              <w:rPr>
                <w:noProof/>
                <w:webHidden/>
              </w:rPr>
              <w:tab/>
            </w:r>
            <w:r>
              <w:rPr>
                <w:noProof/>
                <w:webHidden/>
              </w:rPr>
              <w:fldChar w:fldCharType="begin"/>
            </w:r>
            <w:r>
              <w:rPr>
                <w:noProof/>
                <w:webHidden/>
              </w:rPr>
              <w:instrText xml:space="preserve"> PAGEREF _Toc230364666 \h </w:instrText>
            </w:r>
            <w:r>
              <w:rPr>
                <w:noProof/>
                <w:webHidden/>
              </w:rPr>
            </w:r>
            <w:r>
              <w:rPr>
                <w:noProof/>
                <w:webHidden/>
              </w:rPr>
              <w:fldChar w:fldCharType="separate"/>
            </w:r>
            <w:r>
              <w:rPr>
                <w:noProof/>
                <w:webHidden/>
              </w:rPr>
              <w:t>94</w:t>
            </w:r>
            <w:r>
              <w:rPr>
                <w:noProof/>
                <w:webHidden/>
              </w:rPr>
              <w:fldChar w:fldCharType="end"/>
            </w:r>
          </w:hyperlink>
        </w:p>
        <w:p w14:paraId="2407B956" w14:textId="6B8FEF4F" w:rsidR="003372A0" w:rsidRDefault="003372A0">
          <w:pPr>
            <w:pStyle w:val="TDC2"/>
            <w:rPr>
              <w:rFonts w:eastAsiaTheme="minorEastAsia"/>
              <w:noProof/>
              <w:kern w:val="2"/>
              <w:lang w:val="es-ES" w:eastAsia="es-ES"/>
              <w14:ligatures w14:val="standardContextual"/>
            </w:rPr>
          </w:pPr>
          <w:hyperlink w:anchor="_Toc230364667" w:history="1">
            <w:r w:rsidRPr="00922709">
              <w:rPr>
                <w:rStyle w:val="Hipervnculo"/>
                <w:noProof/>
              </w:rPr>
              <w:t>10.2 Plan de verificación y criterios de aceptación (pass / fail objetivos)</w:t>
            </w:r>
            <w:r>
              <w:rPr>
                <w:noProof/>
                <w:webHidden/>
              </w:rPr>
              <w:tab/>
            </w:r>
            <w:r>
              <w:rPr>
                <w:noProof/>
                <w:webHidden/>
              </w:rPr>
              <w:fldChar w:fldCharType="begin"/>
            </w:r>
            <w:r>
              <w:rPr>
                <w:noProof/>
                <w:webHidden/>
              </w:rPr>
              <w:instrText xml:space="preserve"> PAGEREF _Toc230364667 \h </w:instrText>
            </w:r>
            <w:r>
              <w:rPr>
                <w:noProof/>
                <w:webHidden/>
              </w:rPr>
            </w:r>
            <w:r>
              <w:rPr>
                <w:noProof/>
                <w:webHidden/>
              </w:rPr>
              <w:fldChar w:fldCharType="separate"/>
            </w:r>
            <w:r>
              <w:rPr>
                <w:noProof/>
                <w:webHidden/>
              </w:rPr>
              <w:t>94</w:t>
            </w:r>
            <w:r>
              <w:rPr>
                <w:noProof/>
                <w:webHidden/>
              </w:rPr>
              <w:fldChar w:fldCharType="end"/>
            </w:r>
          </w:hyperlink>
        </w:p>
        <w:p w14:paraId="575DE6C4" w14:textId="26642ECF" w:rsidR="003372A0" w:rsidRDefault="003372A0">
          <w:pPr>
            <w:pStyle w:val="TDC2"/>
            <w:rPr>
              <w:rFonts w:eastAsiaTheme="minorEastAsia"/>
              <w:noProof/>
              <w:kern w:val="2"/>
              <w:lang w:val="es-ES" w:eastAsia="es-ES"/>
              <w14:ligatures w14:val="standardContextual"/>
            </w:rPr>
          </w:pPr>
          <w:hyperlink w:anchor="_Toc230364668" w:history="1">
            <w:r w:rsidRPr="00922709">
              <w:rPr>
                <w:rStyle w:val="Hipervnculo"/>
                <w:noProof/>
              </w:rPr>
              <w:t>10.3 Casos de prueba (VER-xxx) y trazabilidad a SRS / RISK</w:t>
            </w:r>
            <w:r>
              <w:rPr>
                <w:noProof/>
                <w:webHidden/>
              </w:rPr>
              <w:tab/>
            </w:r>
            <w:r>
              <w:rPr>
                <w:noProof/>
                <w:webHidden/>
              </w:rPr>
              <w:fldChar w:fldCharType="begin"/>
            </w:r>
            <w:r>
              <w:rPr>
                <w:noProof/>
                <w:webHidden/>
              </w:rPr>
              <w:instrText xml:space="preserve"> PAGEREF _Toc230364668 \h </w:instrText>
            </w:r>
            <w:r>
              <w:rPr>
                <w:noProof/>
                <w:webHidden/>
              </w:rPr>
            </w:r>
            <w:r>
              <w:rPr>
                <w:noProof/>
                <w:webHidden/>
              </w:rPr>
              <w:fldChar w:fldCharType="separate"/>
            </w:r>
            <w:r>
              <w:rPr>
                <w:noProof/>
                <w:webHidden/>
              </w:rPr>
              <w:t>95</w:t>
            </w:r>
            <w:r>
              <w:rPr>
                <w:noProof/>
                <w:webHidden/>
              </w:rPr>
              <w:fldChar w:fldCharType="end"/>
            </w:r>
          </w:hyperlink>
        </w:p>
        <w:p w14:paraId="486AD4D4" w14:textId="67522DD9" w:rsidR="003372A0" w:rsidRDefault="003372A0">
          <w:pPr>
            <w:pStyle w:val="TDC2"/>
            <w:rPr>
              <w:rFonts w:eastAsiaTheme="minorEastAsia"/>
              <w:noProof/>
              <w:kern w:val="2"/>
              <w:lang w:val="es-ES" w:eastAsia="es-ES"/>
              <w14:ligatures w14:val="standardContextual"/>
            </w:rPr>
          </w:pPr>
          <w:hyperlink w:anchor="_Toc230364669" w:history="1">
            <w:r w:rsidRPr="00922709">
              <w:rPr>
                <w:rStyle w:val="Hipervnculo"/>
                <w:noProof/>
              </w:rPr>
              <w:t>10.4 Evidencia de ejecución (logs, reportes, capturas controladas, etc.)</w:t>
            </w:r>
            <w:r>
              <w:rPr>
                <w:noProof/>
                <w:webHidden/>
              </w:rPr>
              <w:tab/>
            </w:r>
            <w:r>
              <w:rPr>
                <w:noProof/>
                <w:webHidden/>
              </w:rPr>
              <w:fldChar w:fldCharType="begin"/>
            </w:r>
            <w:r>
              <w:rPr>
                <w:noProof/>
                <w:webHidden/>
              </w:rPr>
              <w:instrText xml:space="preserve"> PAGEREF _Toc230364669 \h </w:instrText>
            </w:r>
            <w:r>
              <w:rPr>
                <w:noProof/>
                <w:webHidden/>
              </w:rPr>
            </w:r>
            <w:r>
              <w:rPr>
                <w:noProof/>
                <w:webHidden/>
              </w:rPr>
              <w:fldChar w:fldCharType="separate"/>
            </w:r>
            <w:r>
              <w:rPr>
                <w:noProof/>
                <w:webHidden/>
              </w:rPr>
              <w:t>95</w:t>
            </w:r>
            <w:r>
              <w:rPr>
                <w:noProof/>
                <w:webHidden/>
              </w:rPr>
              <w:fldChar w:fldCharType="end"/>
            </w:r>
          </w:hyperlink>
        </w:p>
        <w:p w14:paraId="4573AADF" w14:textId="1956197B" w:rsidR="003372A0" w:rsidRDefault="003372A0">
          <w:pPr>
            <w:pStyle w:val="TDC2"/>
            <w:rPr>
              <w:rFonts w:eastAsiaTheme="minorEastAsia"/>
              <w:noProof/>
              <w:kern w:val="2"/>
              <w:lang w:val="es-ES" w:eastAsia="es-ES"/>
              <w14:ligatures w14:val="standardContextual"/>
            </w:rPr>
          </w:pPr>
          <w:hyperlink w:anchor="_Toc230364670" w:history="1">
            <w:r w:rsidRPr="00922709">
              <w:rPr>
                <w:rStyle w:val="Hipervnculo"/>
                <w:noProof/>
              </w:rPr>
              <w:t>10.5 Verificación de controles de riesgo (pruebas explícitas de mitigaciones)</w:t>
            </w:r>
            <w:r>
              <w:rPr>
                <w:noProof/>
                <w:webHidden/>
              </w:rPr>
              <w:tab/>
            </w:r>
            <w:r>
              <w:rPr>
                <w:noProof/>
                <w:webHidden/>
              </w:rPr>
              <w:fldChar w:fldCharType="begin"/>
            </w:r>
            <w:r>
              <w:rPr>
                <w:noProof/>
                <w:webHidden/>
              </w:rPr>
              <w:instrText xml:space="preserve"> PAGEREF _Toc230364670 \h </w:instrText>
            </w:r>
            <w:r>
              <w:rPr>
                <w:noProof/>
                <w:webHidden/>
              </w:rPr>
            </w:r>
            <w:r>
              <w:rPr>
                <w:noProof/>
                <w:webHidden/>
              </w:rPr>
              <w:fldChar w:fldCharType="separate"/>
            </w:r>
            <w:r>
              <w:rPr>
                <w:noProof/>
                <w:webHidden/>
              </w:rPr>
              <w:t>95</w:t>
            </w:r>
            <w:r>
              <w:rPr>
                <w:noProof/>
                <w:webHidden/>
              </w:rPr>
              <w:fldChar w:fldCharType="end"/>
            </w:r>
          </w:hyperlink>
        </w:p>
        <w:p w14:paraId="016F0F66" w14:textId="30EFEC65" w:rsidR="003372A0" w:rsidRDefault="003372A0">
          <w:pPr>
            <w:pStyle w:val="TDC2"/>
            <w:rPr>
              <w:rFonts w:eastAsiaTheme="minorEastAsia"/>
              <w:noProof/>
              <w:kern w:val="2"/>
              <w:lang w:val="es-ES" w:eastAsia="es-ES"/>
              <w14:ligatures w14:val="standardContextual"/>
            </w:rPr>
          </w:pPr>
          <w:hyperlink w:anchor="_Toc230364671" w:history="1">
            <w:r w:rsidRPr="00922709">
              <w:rPr>
                <w:rStyle w:val="Hipervnculo"/>
                <w:noProof/>
              </w:rPr>
              <w:t>10.6 Verificación de ciberseguridad (Security Testing)</w:t>
            </w:r>
            <w:r>
              <w:rPr>
                <w:noProof/>
                <w:webHidden/>
              </w:rPr>
              <w:tab/>
            </w:r>
            <w:r>
              <w:rPr>
                <w:noProof/>
                <w:webHidden/>
              </w:rPr>
              <w:fldChar w:fldCharType="begin"/>
            </w:r>
            <w:r>
              <w:rPr>
                <w:noProof/>
                <w:webHidden/>
              </w:rPr>
              <w:instrText xml:space="preserve"> PAGEREF _Toc230364671 \h </w:instrText>
            </w:r>
            <w:r>
              <w:rPr>
                <w:noProof/>
                <w:webHidden/>
              </w:rPr>
            </w:r>
            <w:r>
              <w:rPr>
                <w:noProof/>
                <w:webHidden/>
              </w:rPr>
              <w:fldChar w:fldCharType="separate"/>
            </w:r>
            <w:r>
              <w:rPr>
                <w:noProof/>
                <w:webHidden/>
              </w:rPr>
              <w:t>96</w:t>
            </w:r>
            <w:r>
              <w:rPr>
                <w:noProof/>
                <w:webHidden/>
              </w:rPr>
              <w:fldChar w:fldCharType="end"/>
            </w:r>
          </w:hyperlink>
        </w:p>
        <w:p w14:paraId="1CAE5C20" w14:textId="3B89DF83" w:rsidR="003372A0" w:rsidRDefault="003372A0">
          <w:pPr>
            <w:pStyle w:val="TDC3"/>
            <w:tabs>
              <w:tab w:val="right" w:leader="dot" w:pos="9016"/>
            </w:tabs>
            <w:rPr>
              <w:rFonts w:eastAsiaTheme="minorEastAsia"/>
              <w:noProof/>
              <w:kern w:val="2"/>
              <w:lang w:val="es-ES" w:eastAsia="es-ES"/>
              <w14:ligatures w14:val="standardContextual"/>
            </w:rPr>
          </w:pPr>
          <w:hyperlink w:anchor="_Toc230364672" w:history="1">
            <w:r w:rsidRPr="00922709">
              <w:rPr>
                <w:rStyle w:val="Hipervnculo"/>
                <w:noProof/>
              </w:rPr>
              <w:t>10.6.1 Pruebas dinámicas de seguridad de aplicaciones</w:t>
            </w:r>
            <w:r>
              <w:rPr>
                <w:noProof/>
                <w:webHidden/>
              </w:rPr>
              <w:tab/>
            </w:r>
            <w:r>
              <w:rPr>
                <w:noProof/>
                <w:webHidden/>
              </w:rPr>
              <w:fldChar w:fldCharType="begin"/>
            </w:r>
            <w:r>
              <w:rPr>
                <w:noProof/>
                <w:webHidden/>
              </w:rPr>
              <w:instrText xml:space="preserve"> PAGEREF _Toc230364672 \h </w:instrText>
            </w:r>
            <w:r>
              <w:rPr>
                <w:noProof/>
                <w:webHidden/>
              </w:rPr>
            </w:r>
            <w:r>
              <w:rPr>
                <w:noProof/>
                <w:webHidden/>
              </w:rPr>
              <w:fldChar w:fldCharType="separate"/>
            </w:r>
            <w:r>
              <w:rPr>
                <w:noProof/>
                <w:webHidden/>
              </w:rPr>
              <w:t>96</w:t>
            </w:r>
            <w:r>
              <w:rPr>
                <w:noProof/>
                <w:webHidden/>
              </w:rPr>
              <w:fldChar w:fldCharType="end"/>
            </w:r>
          </w:hyperlink>
        </w:p>
        <w:p w14:paraId="68110793" w14:textId="31D59638" w:rsidR="003372A0" w:rsidRDefault="003372A0">
          <w:pPr>
            <w:pStyle w:val="TDC3"/>
            <w:tabs>
              <w:tab w:val="right" w:leader="dot" w:pos="9016"/>
            </w:tabs>
            <w:rPr>
              <w:rFonts w:eastAsiaTheme="minorEastAsia"/>
              <w:noProof/>
              <w:kern w:val="2"/>
              <w:lang w:val="es-ES" w:eastAsia="es-ES"/>
              <w14:ligatures w14:val="standardContextual"/>
            </w:rPr>
          </w:pPr>
          <w:hyperlink w:anchor="_Toc230364673" w:history="1">
            <w:r w:rsidRPr="00922709">
              <w:rPr>
                <w:rStyle w:val="Hipervnculo"/>
                <w:noProof/>
              </w:rPr>
              <w:t>10.6.2 Pruebas de autenticación / autorización (control de acceso)</w:t>
            </w:r>
            <w:r>
              <w:rPr>
                <w:noProof/>
                <w:webHidden/>
              </w:rPr>
              <w:tab/>
            </w:r>
            <w:r>
              <w:rPr>
                <w:noProof/>
                <w:webHidden/>
              </w:rPr>
              <w:fldChar w:fldCharType="begin"/>
            </w:r>
            <w:r>
              <w:rPr>
                <w:noProof/>
                <w:webHidden/>
              </w:rPr>
              <w:instrText xml:space="preserve"> PAGEREF _Toc230364673 \h </w:instrText>
            </w:r>
            <w:r>
              <w:rPr>
                <w:noProof/>
                <w:webHidden/>
              </w:rPr>
            </w:r>
            <w:r>
              <w:rPr>
                <w:noProof/>
                <w:webHidden/>
              </w:rPr>
              <w:fldChar w:fldCharType="separate"/>
            </w:r>
            <w:r>
              <w:rPr>
                <w:noProof/>
                <w:webHidden/>
              </w:rPr>
              <w:t>96</w:t>
            </w:r>
            <w:r>
              <w:rPr>
                <w:noProof/>
                <w:webHidden/>
              </w:rPr>
              <w:fldChar w:fldCharType="end"/>
            </w:r>
          </w:hyperlink>
        </w:p>
        <w:p w14:paraId="705C7079" w14:textId="54395FB1" w:rsidR="003372A0" w:rsidRDefault="003372A0">
          <w:pPr>
            <w:pStyle w:val="TDC3"/>
            <w:tabs>
              <w:tab w:val="right" w:leader="dot" w:pos="9016"/>
            </w:tabs>
            <w:rPr>
              <w:rFonts w:eastAsiaTheme="minorEastAsia"/>
              <w:noProof/>
              <w:kern w:val="2"/>
              <w:lang w:val="es-ES" w:eastAsia="es-ES"/>
              <w14:ligatures w14:val="standardContextual"/>
            </w:rPr>
          </w:pPr>
          <w:hyperlink w:anchor="_Toc230364674" w:history="1">
            <w:r w:rsidRPr="00922709">
              <w:rPr>
                <w:rStyle w:val="Hipervnculo"/>
                <w:noProof/>
              </w:rPr>
              <w:t>10.6.3 Pruebas de logging / auditabilidad y eventos de seguridad</w:t>
            </w:r>
            <w:r>
              <w:rPr>
                <w:noProof/>
                <w:webHidden/>
              </w:rPr>
              <w:tab/>
            </w:r>
            <w:r>
              <w:rPr>
                <w:noProof/>
                <w:webHidden/>
              </w:rPr>
              <w:fldChar w:fldCharType="begin"/>
            </w:r>
            <w:r>
              <w:rPr>
                <w:noProof/>
                <w:webHidden/>
              </w:rPr>
              <w:instrText xml:space="preserve"> PAGEREF _Toc230364674 \h </w:instrText>
            </w:r>
            <w:r>
              <w:rPr>
                <w:noProof/>
                <w:webHidden/>
              </w:rPr>
            </w:r>
            <w:r>
              <w:rPr>
                <w:noProof/>
                <w:webHidden/>
              </w:rPr>
              <w:fldChar w:fldCharType="separate"/>
            </w:r>
            <w:r>
              <w:rPr>
                <w:noProof/>
                <w:webHidden/>
              </w:rPr>
              <w:t>97</w:t>
            </w:r>
            <w:r>
              <w:rPr>
                <w:noProof/>
                <w:webHidden/>
              </w:rPr>
              <w:fldChar w:fldCharType="end"/>
            </w:r>
          </w:hyperlink>
        </w:p>
        <w:p w14:paraId="2553C0DA" w14:textId="30808EB7" w:rsidR="003372A0" w:rsidRDefault="003372A0">
          <w:pPr>
            <w:pStyle w:val="TDC3"/>
            <w:tabs>
              <w:tab w:val="right" w:leader="dot" w:pos="9016"/>
            </w:tabs>
            <w:rPr>
              <w:rFonts w:eastAsiaTheme="minorEastAsia"/>
              <w:noProof/>
              <w:kern w:val="2"/>
              <w:lang w:val="es-ES" w:eastAsia="es-ES"/>
              <w14:ligatures w14:val="standardContextual"/>
            </w:rPr>
          </w:pPr>
          <w:hyperlink w:anchor="_Toc230364675" w:history="1">
            <w:r w:rsidRPr="00922709">
              <w:rPr>
                <w:rStyle w:val="Hipervnculo"/>
                <w:noProof/>
              </w:rPr>
              <w:t>10.6.4 Escaneo de dependencias / containers y criterios de bloqueo</w:t>
            </w:r>
            <w:r>
              <w:rPr>
                <w:noProof/>
                <w:webHidden/>
              </w:rPr>
              <w:tab/>
            </w:r>
            <w:r>
              <w:rPr>
                <w:noProof/>
                <w:webHidden/>
              </w:rPr>
              <w:fldChar w:fldCharType="begin"/>
            </w:r>
            <w:r>
              <w:rPr>
                <w:noProof/>
                <w:webHidden/>
              </w:rPr>
              <w:instrText xml:space="preserve"> PAGEREF _Toc230364675 \h </w:instrText>
            </w:r>
            <w:r>
              <w:rPr>
                <w:noProof/>
                <w:webHidden/>
              </w:rPr>
            </w:r>
            <w:r>
              <w:rPr>
                <w:noProof/>
                <w:webHidden/>
              </w:rPr>
              <w:fldChar w:fldCharType="separate"/>
            </w:r>
            <w:r>
              <w:rPr>
                <w:noProof/>
                <w:webHidden/>
              </w:rPr>
              <w:t>97</w:t>
            </w:r>
            <w:r>
              <w:rPr>
                <w:noProof/>
                <w:webHidden/>
              </w:rPr>
              <w:fldChar w:fldCharType="end"/>
            </w:r>
          </w:hyperlink>
        </w:p>
        <w:p w14:paraId="191A3E71" w14:textId="5E54FBF7" w:rsidR="003372A0" w:rsidRDefault="003372A0">
          <w:pPr>
            <w:pStyle w:val="TDC3"/>
            <w:tabs>
              <w:tab w:val="right" w:leader="dot" w:pos="9016"/>
            </w:tabs>
            <w:rPr>
              <w:rFonts w:eastAsiaTheme="minorEastAsia"/>
              <w:noProof/>
              <w:kern w:val="2"/>
              <w:lang w:val="es-ES" w:eastAsia="es-ES"/>
              <w14:ligatures w14:val="standardContextual"/>
            </w:rPr>
          </w:pPr>
          <w:hyperlink w:anchor="_Toc230364676" w:history="1">
            <w:r w:rsidRPr="00922709">
              <w:rPr>
                <w:rStyle w:val="Hipervnculo"/>
                <w:noProof/>
              </w:rPr>
              <w:t>10.6.5 Pentest y gestión de hallazgos</w:t>
            </w:r>
            <w:r>
              <w:rPr>
                <w:noProof/>
                <w:webHidden/>
              </w:rPr>
              <w:tab/>
            </w:r>
            <w:r>
              <w:rPr>
                <w:noProof/>
                <w:webHidden/>
              </w:rPr>
              <w:fldChar w:fldCharType="begin"/>
            </w:r>
            <w:r>
              <w:rPr>
                <w:noProof/>
                <w:webHidden/>
              </w:rPr>
              <w:instrText xml:space="preserve"> PAGEREF _Toc230364676 \h </w:instrText>
            </w:r>
            <w:r>
              <w:rPr>
                <w:noProof/>
                <w:webHidden/>
              </w:rPr>
            </w:r>
            <w:r>
              <w:rPr>
                <w:noProof/>
                <w:webHidden/>
              </w:rPr>
              <w:fldChar w:fldCharType="separate"/>
            </w:r>
            <w:r>
              <w:rPr>
                <w:noProof/>
                <w:webHidden/>
              </w:rPr>
              <w:t>97</w:t>
            </w:r>
            <w:r>
              <w:rPr>
                <w:noProof/>
                <w:webHidden/>
              </w:rPr>
              <w:fldChar w:fldCharType="end"/>
            </w:r>
          </w:hyperlink>
        </w:p>
        <w:p w14:paraId="1EDA4753" w14:textId="798B66E0" w:rsidR="003372A0" w:rsidRDefault="003372A0">
          <w:pPr>
            <w:pStyle w:val="TDC2"/>
            <w:rPr>
              <w:rFonts w:eastAsiaTheme="minorEastAsia"/>
              <w:noProof/>
              <w:kern w:val="2"/>
              <w:lang w:val="es-ES" w:eastAsia="es-ES"/>
              <w14:ligatures w14:val="standardContextual"/>
            </w:rPr>
          </w:pPr>
          <w:hyperlink w:anchor="_Toc230364677" w:history="1">
            <w:r w:rsidRPr="00922709">
              <w:rPr>
                <w:rStyle w:val="Hipervnculo"/>
                <w:noProof/>
              </w:rPr>
              <w:t>10.7 Gestión de no conformidades de verificación</w:t>
            </w:r>
            <w:r>
              <w:rPr>
                <w:noProof/>
                <w:webHidden/>
              </w:rPr>
              <w:tab/>
            </w:r>
            <w:r>
              <w:rPr>
                <w:noProof/>
                <w:webHidden/>
              </w:rPr>
              <w:fldChar w:fldCharType="begin"/>
            </w:r>
            <w:r>
              <w:rPr>
                <w:noProof/>
                <w:webHidden/>
              </w:rPr>
              <w:instrText xml:space="preserve"> PAGEREF _Toc230364677 \h </w:instrText>
            </w:r>
            <w:r>
              <w:rPr>
                <w:noProof/>
                <w:webHidden/>
              </w:rPr>
            </w:r>
            <w:r>
              <w:rPr>
                <w:noProof/>
                <w:webHidden/>
              </w:rPr>
              <w:fldChar w:fldCharType="separate"/>
            </w:r>
            <w:r>
              <w:rPr>
                <w:noProof/>
                <w:webHidden/>
              </w:rPr>
              <w:t>97</w:t>
            </w:r>
            <w:r>
              <w:rPr>
                <w:noProof/>
                <w:webHidden/>
              </w:rPr>
              <w:fldChar w:fldCharType="end"/>
            </w:r>
          </w:hyperlink>
        </w:p>
        <w:p w14:paraId="36EEFF90" w14:textId="56CAC8B8" w:rsidR="003372A0" w:rsidRDefault="003372A0">
          <w:pPr>
            <w:pStyle w:val="TDC1"/>
            <w:tabs>
              <w:tab w:val="right" w:leader="dot" w:pos="9016"/>
            </w:tabs>
            <w:rPr>
              <w:noProof/>
              <w:lang w:val="es-ES" w:eastAsia="es-ES"/>
            </w:rPr>
          </w:pPr>
          <w:hyperlink w:anchor="_Toc230364678" w:history="1">
            <w:r w:rsidRPr="00922709">
              <w:rPr>
                <w:rStyle w:val="Hipervnculo"/>
                <w:noProof/>
              </w:rPr>
              <w:t>11. Validación</w:t>
            </w:r>
            <w:r>
              <w:rPr>
                <w:noProof/>
                <w:webHidden/>
              </w:rPr>
              <w:tab/>
            </w:r>
            <w:r>
              <w:rPr>
                <w:noProof/>
                <w:webHidden/>
              </w:rPr>
              <w:fldChar w:fldCharType="begin"/>
            </w:r>
            <w:r>
              <w:rPr>
                <w:noProof/>
                <w:webHidden/>
              </w:rPr>
              <w:instrText xml:space="preserve"> PAGEREF _Toc230364678 \h </w:instrText>
            </w:r>
            <w:r>
              <w:rPr>
                <w:noProof/>
                <w:webHidden/>
              </w:rPr>
            </w:r>
            <w:r>
              <w:rPr>
                <w:noProof/>
                <w:webHidden/>
              </w:rPr>
              <w:fldChar w:fldCharType="separate"/>
            </w:r>
            <w:r>
              <w:rPr>
                <w:noProof/>
                <w:webHidden/>
              </w:rPr>
              <w:t>98</w:t>
            </w:r>
            <w:r>
              <w:rPr>
                <w:noProof/>
                <w:webHidden/>
              </w:rPr>
              <w:fldChar w:fldCharType="end"/>
            </w:r>
          </w:hyperlink>
        </w:p>
        <w:p w14:paraId="09CF0AF0" w14:textId="0DA03986" w:rsidR="003372A0" w:rsidRDefault="003372A0">
          <w:pPr>
            <w:pStyle w:val="TDC2"/>
            <w:rPr>
              <w:rFonts w:eastAsiaTheme="minorEastAsia"/>
              <w:noProof/>
              <w:kern w:val="2"/>
              <w:lang w:val="es-ES" w:eastAsia="es-ES"/>
              <w14:ligatures w14:val="standardContextual"/>
            </w:rPr>
          </w:pPr>
          <w:hyperlink w:anchor="_Toc230364679" w:history="1">
            <w:r w:rsidRPr="00922709">
              <w:rPr>
                <w:rStyle w:val="Hipervnculo"/>
                <w:noProof/>
              </w:rPr>
              <w:t>11.1 Objetivo y alcance de la validación</w:t>
            </w:r>
            <w:r>
              <w:rPr>
                <w:noProof/>
                <w:webHidden/>
              </w:rPr>
              <w:tab/>
            </w:r>
            <w:r>
              <w:rPr>
                <w:noProof/>
                <w:webHidden/>
              </w:rPr>
              <w:fldChar w:fldCharType="begin"/>
            </w:r>
            <w:r>
              <w:rPr>
                <w:noProof/>
                <w:webHidden/>
              </w:rPr>
              <w:instrText xml:space="preserve"> PAGEREF _Toc230364679 \h </w:instrText>
            </w:r>
            <w:r>
              <w:rPr>
                <w:noProof/>
                <w:webHidden/>
              </w:rPr>
            </w:r>
            <w:r>
              <w:rPr>
                <w:noProof/>
                <w:webHidden/>
              </w:rPr>
              <w:fldChar w:fldCharType="separate"/>
            </w:r>
            <w:r>
              <w:rPr>
                <w:noProof/>
                <w:webHidden/>
              </w:rPr>
              <w:t>98</w:t>
            </w:r>
            <w:r>
              <w:rPr>
                <w:noProof/>
                <w:webHidden/>
              </w:rPr>
              <w:fldChar w:fldCharType="end"/>
            </w:r>
          </w:hyperlink>
        </w:p>
        <w:p w14:paraId="66E34192" w14:textId="5736FD15" w:rsidR="003372A0" w:rsidRDefault="003372A0">
          <w:pPr>
            <w:pStyle w:val="TDC2"/>
            <w:rPr>
              <w:rFonts w:eastAsiaTheme="minorEastAsia"/>
              <w:noProof/>
              <w:kern w:val="2"/>
              <w:lang w:val="es-ES" w:eastAsia="es-ES"/>
              <w14:ligatures w14:val="standardContextual"/>
            </w:rPr>
          </w:pPr>
          <w:hyperlink w:anchor="_Toc230364680" w:history="1">
            <w:r w:rsidRPr="00922709">
              <w:rPr>
                <w:rStyle w:val="Hipervnculo"/>
                <w:noProof/>
              </w:rPr>
              <w:t>11.2 Entradas para validación</w:t>
            </w:r>
            <w:r>
              <w:rPr>
                <w:noProof/>
                <w:webHidden/>
              </w:rPr>
              <w:tab/>
            </w:r>
            <w:r>
              <w:rPr>
                <w:noProof/>
                <w:webHidden/>
              </w:rPr>
              <w:fldChar w:fldCharType="begin"/>
            </w:r>
            <w:r>
              <w:rPr>
                <w:noProof/>
                <w:webHidden/>
              </w:rPr>
              <w:instrText xml:space="preserve"> PAGEREF _Toc230364680 \h </w:instrText>
            </w:r>
            <w:r>
              <w:rPr>
                <w:noProof/>
                <w:webHidden/>
              </w:rPr>
            </w:r>
            <w:r>
              <w:rPr>
                <w:noProof/>
                <w:webHidden/>
              </w:rPr>
              <w:fldChar w:fldCharType="separate"/>
            </w:r>
            <w:r>
              <w:rPr>
                <w:noProof/>
                <w:webHidden/>
              </w:rPr>
              <w:t>98</w:t>
            </w:r>
            <w:r>
              <w:rPr>
                <w:noProof/>
                <w:webHidden/>
              </w:rPr>
              <w:fldChar w:fldCharType="end"/>
            </w:r>
          </w:hyperlink>
        </w:p>
        <w:p w14:paraId="37577A92" w14:textId="26F4874D" w:rsidR="003372A0" w:rsidRDefault="003372A0">
          <w:pPr>
            <w:pStyle w:val="TDC2"/>
            <w:rPr>
              <w:rFonts w:eastAsiaTheme="minorEastAsia"/>
              <w:noProof/>
              <w:kern w:val="2"/>
              <w:lang w:val="es-ES" w:eastAsia="es-ES"/>
              <w14:ligatures w14:val="standardContextual"/>
            </w:rPr>
          </w:pPr>
          <w:hyperlink w:anchor="_Toc230364681" w:history="1">
            <w:r w:rsidRPr="00922709">
              <w:rPr>
                <w:rStyle w:val="Hipervnculo"/>
                <w:noProof/>
              </w:rPr>
              <w:t>11.3 Escenarios de validación y criterios de aceptación</w:t>
            </w:r>
            <w:r>
              <w:rPr>
                <w:noProof/>
                <w:webHidden/>
              </w:rPr>
              <w:tab/>
            </w:r>
            <w:r>
              <w:rPr>
                <w:noProof/>
                <w:webHidden/>
              </w:rPr>
              <w:fldChar w:fldCharType="begin"/>
            </w:r>
            <w:r>
              <w:rPr>
                <w:noProof/>
                <w:webHidden/>
              </w:rPr>
              <w:instrText xml:space="preserve"> PAGEREF _Toc230364681 \h </w:instrText>
            </w:r>
            <w:r>
              <w:rPr>
                <w:noProof/>
                <w:webHidden/>
              </w:rPr>
            </w:r>
            <w:r>
              <w:rPr>
                <w:noProof/>
                <w:webHidden/>
              </w:rPr>
              <w:fldChar w:fldCharType="separate"/>
            </w:r>
            <w:r>
              <w:rPr>
                <w:noProof/>
                <w:webHidden/>
              </w:rPr>
              <w:t>99</w:t>
            </w:r>
            <w:r>
              <w:rPr>
                <w:noProof/>
                <w:webHidden/>
              </w:rPr>
              <w:fldChar w:fldCharType="end"/>
            </w:r>
          </w:hyperlink>
        </w:p>
        <w:p w14:paraId="32060889" w14:textId="64E21B95" w:rsidR="003372A0" w:rsidRDefault="003372A0">
          <w:pPr>
            <w:pStyle w:val="TDC2"/>
            <w:rPr>
              <w:rFonts w:eastAsiaTheme="minorEastAsia"/>
              <w:noProof/>
              <w:kern w:val="2"/>
              <w:lang w:val="es-ES" w:eastAsia="es-ES"/>
              <w14:ligatures w14:val="standardContextual"/>
            </w:rPr>
          </w:pPr>
          <w:hyperlink w:anchor="_Toc230364682" w:history="1">
            <w:r w:rsidRPr="00922709">
              <w:rPr>
                <w:rStyle w:val="Hipervnculo"/>
                <w:noProof/>
              </w:rPr>
              <w:t>11.4 Entorno y condiciones de ejecución</w:t>
            </w:r>
            <w:r>
              <w:rPr>
                <w:noProof/>
                <w:webHidden/>
              </w:rPr>
              <w:tab/>
            </w:r>
            <w:r>
              <w:rPr>
                <w:noProof/>
                <w:webHidden/>
              </w:rPr>
              <w:fldChar w:fldCharType="begin"/>
            </w:r>
            <w:r>
              <w:rPr>
                <w:noProof/>
                <w:webHidden/>
              </w:rPr>
              <w:instrText xml:space="preserve"> PAGEREF _Toc230364682 \h </w:instrText>
            </w:r>
            <w:r>
              <w:rPr>
                <w:noProof/>
                <w:webHidden/>
              </w:rPr>
            </w:r>
            <w:r>
              <w:rPr>
                <w:noProof/>
                <w:webHidden/>
              </w:rPr>
              <w:fldChar w:fldCharType="separate"/>
            </w:r>
            <w:r>
              <w:rPr>
                <w:noProof/>
                <w:webHidden/>
              </w:rPr>
              <w:t>99</w:t>
            </w:r>
            <w:r>
              <w:rPr>
                <w:noProof/>
                <w:webHidden/>
              </w:rPr>
              <w:fldChar w:fldCharType="end"/>
            </w:r>
          </w:hyperlink>
        </w:p>
        <w:p w14:paraId="2C822CEA" w14:textId="7B032665" w:rsidR="003372A0" w:rsidRDefault="003372A0">
          <w:pPr>
            <w:pStyle w:val="TDC2"/>
            <w:rPr>
              <w:rFonts w:eastAsiaTheme="minorEastAsia"/>
              <w:noProof/>
              <w:kern w:val="2"/>
              <w:lang w:val="es-ES" w:eastAsia="es-ES"/>
              <w14:ligatures w14:val="standardContextual"/>
            </w:rPr>
          </w:pPr>
          <w:hyperlink w:anchor="_Toc230364683" w:history="1">
            <w:r w:rsidRPr="00922709">
              <w:rPr>
                <w:rStyle w:val="Hipervnculo"/>
                <w:noProof/>
              </w:rPr>
              <w:t>11.5 Participantes y roles</w:t>
            </w:r>
            <w:r>
              <w:rPr>
                <w:noProof/>
                <w:webHidden/>
              </w:rPr>
              <w:tab/>
            </w:r>
            <w:r>
              <w:rPr>
                <w:noProof/>
                <w:webHidden/>
              </w:rPr>
              <w:fldChar w:fldCharType="begin"/>
            </w:r>
            <w:r>
              <w:rPr>
                <w:noProof/>
                <w:webHidden/>
              </w:rPr>
              <w:instrText xml:space="preserve"> PAGEREF _Toc230364683 \h </w:instrText>
            </w:r>
            <w:r>
              <w:rPr>
                <w:noProof/>
                <w:webHidden/>
              </w:rPr>
            </w:r>
            <w:r>
              <w:rPr>
                <w:noProof/>
                <w:webHidden/>
              </w:rPr>
              <w:fldChar w:fldCharType="separate"/>
            </w:r>
            <w:r>
              <w:rPr>
                <w:noProof/>
                <w:webHidden/>
              </w:rPr>
              <w:t>99</w:t>
            </w:r>
            <w:r>
              <w:rPr>
                <w:noProof/>
                <w:webHidden/>
              </w:rPr>
              <w:fldChar w:fldCharType="end"/>
            </w:r>
          </w:hyperlink>
        </w:p>
        <w:p w14:paraId="1901C8E1" w14:textId="658CC0D5" w:rsidR="003372A0" w:rsidRDefault="003372A0">
          <w:pPr>
            <w:pStyle w:val="TDC2"/>
            <w:rPr>
              <w:rFonts w:eastAsiaTheme="minorEastAsia"/>
              <w:noProof/>
              <w:kern w:val="2"/>
              <w:lang w:val="es-ES" w:eastAsia="es-ES"/>
              <w14:ligatures w14:val="standardContextual"/>
            </w:rPr>
          </w:pPr>
          <w:hyperlink w:anchor="_Toc230364684" w:history="1">
            <w:r w:rsidRPr="00922709">
              <w:rPr>
                <w:rStyle w:val="Hipervnculo"/>
                <w:noProof/>
              </w:rPr>
              <w:t>11.6 Evidencia de validación</w:t>
            </w:r>
            <w:r>
              <w:rPr>
                <w:noProof/>
                <w:webHidden/>
              </w:rPr>
              <w:tab/>
            </w:r>
            <w:r>
              <w:rPr>
                <w:noProof/>
                <w:webHidden/>
              </w:rPr>
              <w:fldChar w:fldCharType="begin"/>
            </w:r>
            <w:r>
              <w:rPr>
                <w:noProof/>
                <w:webHidden/>
              </w:rPr>
              <w:instrText xml:space="preserve"> PAGEREF _Toc230364684 \h </w:instrText>
            </w:r>
            <w:r>
              <w:rPr>
                <w:noProof/>
                <w:webHidden/>
              </w:rPr>
            </w:r>
            <w:r>
              <w:rPr>
                <w:noProof/>
                <w:webHidden/>
              </w:rPr>
              <w:fldChar w:fldCharType="separate"/>
            </w:r>
            <w:r>
              <w:rPr>
                <w:noProof/>
                <w:webHidden/>
              </w:rPr>
              <w:t>99</w:t>
            </w:r>
            <w:r>
              <w:rPr>
                <w:noProof/>
                <w:webHidden/>
              </w:rPr>
              <w:fldChar w:fldCharType="end"/>
            </w:r>
          </w:hyperlink>
        </w:p>
        <w:p w14:paraId="7484183B" w14:textId="059A1E5B" w:rsidR="003372A0" w:rsidRDefault="003372A0">
          <w:pPr>
            <w:pStyle w:val="TDC2"/>
            <w:rPr>
              <w:rFonts w:eastAsiaTheme="minorEastAsia"/>
              <w:noProof/>
              <w:kern w:val="2"/>
              <w:lang w:val="es-ES" w:eastAsia="es-ES"/>
              <w14:ligatures w14:val="standardContextual"/>
            </w:rPr>
          </w:pPr>
          <w:hyperlink w:anchor="_Toc230364685" w:history="1">
            <w:r w:rsidRPr="00922709">
              <w:rPr>
                <w:rStyle w:val="Hipervnculo"/>
                <w:noProof/>
              </w:rPr>
              <w:t>11.7 Tratamiento de incidencias y cierre de validación</w:t>
            </w:r>
            <w:r>
              <w:rPr>
                <w:noProof/>
                <w:webHidden/>
              </w:rPr>
              <w:tab/>
            </w:r>
            <w:r>
              <w:rPr>
                <w:noProof/>
                <w:webHidden/>
              </w:rPr>
              <w:fldChar w:fldCharType="begin"/>
            </w:r>
            <w:r>
              <w:rPr>
                <w:noProof/>
                <w:webHidden/>
              </w:rPr>
              <w:instrText xml:space="preserve"> PAGEREF _Toc230364685 \h </w:instrText>
            </w:r>
            <w:r>
              <w:rPr>
                <w:noProof/>
                <w:webHidden/>
              </w:rPr>
            </w:r>
            <w:r>
              <w:rPr>
                <w:noProof/>
                <w:webHidden/>
              </w:rPr>
              <w:fldChar w:fldCharType="separate"/>
            </w:r>
            <w:r>
              <w:rPr>
                <w:noProof/>
                <w:webHidden/>
              </w:rPr>
              <w:t>100</w:t>
            </w:r>
            <w:r>
              <w:rPr>
                <w:noProof/>
                <w:webHidden/>
              </w:rPr>
              <w:fldChar w:fldCharType="end"/>
            </w:r>
          </w:hyperlink>
        </w:p>
        <w:p w14:paraId="0AA28DFE" w14:textId="6B6A9347" w:rsidR="003372A0" w:rsidRDefault="003372A0">
          <w:pPr>
            <w:pStyle w:val="TDC1"/>
            <w:tabs>
              <w:tab w:val="right" w:leader="dot" w:pos="9016"/>
            </w:tabs>
            <w:rPr>
              <w:noProof/>
              <w:lang w:val="es-ES" w:eastAsia="es-ES"/>
            </w:rPr>
          </w:pPr>
          <w:hyperlink w:anchor="_Toc230364686" w:history="1">
            <w:r w:rsidRPr="00922709">
              <w:rPr>
                <w:rStyle w:val="Hipervnculo"/>
                <w:noProof/>
              </w:rPr>
              <w:t>12. Liberación / Release (IEC 62304  -  Desarrollo)</w:t>
            </w:r>
            <w:r>
              <w:rPr>
                <w:noProof/>
                <w:webHidden/>
              </w:rPr>
              <w:tab/>
            </w:r>
            <w:r>
              <w:rPr>
                <w:noProof/>
                <w:webHidden/>
              </w:rPr>
              <w:fldChar w:fldCharType="begin"/>
            </w:r>
            <w:r>
              <w:rPr>
                <w:noProof/>
                <w:webHidden/>
              </w:rPr>
              <w:instrText xml:space="preserve"> PAGEREF _Toc230364686 \h </w:instrText>
            </w:r>
            <w:r>
              <w:rPr>
                <w:noProof/>
                <w:webHidden/>
              </w:rPr>
            </w:r>
            <w:r>
              <w:rPr>
                <w:noProof/>
                <w:webHidden/>
              </w:rPr>
              <w:fldChar w:fldCharType="separate"/>
            </w:r>
            <w:r>
              <w:rPr>
                <w:noProof/>
                <w:webHidden/>
              </w:rPr>
              <w:t>100</w:t>
            </w:r>
            <w:r>
              <w:rPr>
                <w:noProof/>
                <w:webHidden/>
              </w:rPr>
              <w:fldChar w:fldCharType="end"/>
            </w:r>
          </w:hyperlink>
        </w:p>
        <w:p w14:paraId="192DF4CF" w14:textId="2435ECBB" w:rsidR="003372A0" w:rsidRDefault="003372A0">
          <w:pPr>
            <w:pStyle w:val="TDC2"/>
            <w:rPr>
              <w:rFonts w:eastAsiaTheme="minorEastAsia"/>
              <w:noProof/>
              <w:kern w:val="2"/>
              <w:lang w:val="es-ES" w:eastAsia="es-ES"/>
              <w14:ligatures w14:val="standardContextual"/>
            </w:rPr>
          </w:pPr>
          <w:hyperlink w:anchor="_Toc230364687" w:history="1">
            <w:r w:rsidRPr="00922709">
              <w:rPr>
                <w:rStyle w:val="Hipervnculo"/>
                <w:noProof/>
              </w:rPr>
              <w:t>12.1 Definición de “unidad de liberación” (qué se entrega exactamente)</w:t>
            </w:r>
            <w:r>
              <w:rPr>
                <w:noProof/>
                <w:webHidden/>
              </w:rPr>
              <w:tab/>
            </w:r>
            <w:r>
              <w:rPr>
                <w:noProof/>
                <w:webHidden/>
              </w:rPr>
              <w:fldChar w:fldCharType="begin"/>
            </w:r>
            <w:r>
              <w:rPr>
                <w:noProof/>
                <w:webHidden/>
              </w:rPr>
              <w:instrText xml:space="preserve"> PAGEREF _Toc230364687 \h </w:instrText>
            </w:r>
            <w:r>
              <w:rPr>
                <w:noProof/>
                <w:webHidden/>
              </w:rPr>
            </w:r>
            <w:r>
              <w:rPr>
                <w:noProof/>
                <w:webHidden/>
              </w:rPr>
              <w:fldChar w:fldCharType="separate"/>
            </w:r>
            <w:r>
              <w:rPr>
                <w:noProof/>
                <w:webHidden/>
              </w:rPr>
              <w:t>100</w:t>
            </w:r>
            <w:r>
              <w:rPr>
                <w:noProof/>
                <w:webHidden/>
              </w:rPr>
              <w:fldChar w:fldCharType="end"/>
            </w:r>
          </w:hyperlink>
        </w:p>
        <w:p w14:paraId="13157122" w14:textId="5AA75880" w:rsidR="003372A0" w:rsidRDefault="003372A0">
          <w:pPr>
            <w:pStyle w:val="TDC2"/>
            <w:rPr>
              <w:rFonts w:eastAsiaTheme="minorEastAsia"/>
              <w:noProof/>
              <w:kern w:val="2"/>
              <w:lang w:val="es-ES" w:eastAsia="es-ES"/>
              <w14:ligatures w14:val="standardContextual"/>
            </w:rPr>
          </w:pPr>
          <w:hyperlink w:anchor="_Toc230364688" w:history="1">
            <w:r w:rsidRPr="00922709">
              <w:rPr>
                <w:rStyle w:val="Hipervnculo"/>
                <w:noProof/>
              </w:rPr>
              <w:t>12.2 Política de versionado (SemVer) y reglas Major / Minor / Patch</w:t>
            </w:r>
            <w:r>
              <w:rPr>
                <w:noProof/>
                <w:webHidden/>
              </w:rPr>
              <w:tab/>
            </w:r>
            <w:r>
              <w:rPr>
                <w:noProof/>
                <w:webHidden/>
              </w:rPr>
              <w:fldChar w:fldCharType="begin"/>
            </w:r>
            <w:r>
              <w:rPr>
                <w:noProof/>
                <w:webHidden/>
              </w:rPr>
              <w:instrText xml:space="preserve"> PAGEREF _Toc230364688 \h </w:instrText>
            </w:r>
            <w:r>
              <w:rPr>
                <w:noProof/>
                <w:webHidden/>
              </w:rPr>
            </w:r>
            <w:r>
              <w:rPr>
                <w:noProof/>
                <w:webHidden/>
              </w:rPr>
              <w:fldChar w:fldCharType="separate"/>
            </w:r>
            <w:r>
              <w:rPr>
                <w:noProof/>
                <w:webHidden/>
              </w:rPr>
              <w:t>101</w:t>
            </w:r>
            <w:r>
              <w:rPr>
                <w:noProof/>
                <w:webHidden/>
              </w:rPr>
              <w:fldChar w:fldCharType="end"/>
            </w:r>
          </w:hyperlink>
        </w:p>
        <w:p w14:paraId="38A1E737" w14:textId="178B23D1" w:rsidR="003372A0" w:rsidRDefault="003372A0">
          <w:pPr>
            <w:pStyle w:val="TDC1"/>
            <w:tabs>
              <w:tab w:val="right" w:leader="dot" w:pos="9016"/>
            </w:tabs>
            <w:rPr>
              <w:noProof/>
              <w:lang w:val="es-ES" w:eastAsia="es-ES"/>
            </w:rPr>
          </w:pPr>
          <w:hyperlink w:anchor="_Toc230364689" w:history="1">
            <w:r w:rsidRPr="00922709">
              <w:rPr>
                <w:rStyle w:val="Hipervnculo"/>
                <w:noProof/>
              </w:rPr>
              <w:t>13. Mantenimiento de software (IEC 62304 - Mantenimiento)</w:t>
            </w:r>
            <w:r>
              <w:rPr>
                <w:noProof/>
                <w:webHidden/>
              </w:rPr>
              <w:tab/>
            </w:r>
            <w:r>
              <w:rPr>
                <w:noProof/>
                <w:webHidden/>
              </w:rPr>
              <w:fldChar w:fldCharType="begin"/>
            </w:r>
            <w:r>
              <w:rPr>
                <w:noProof/>
                <w:webHidden/>
              </w:rPr>
              <w:instrText xml:space="preserve"> PAGEREF _Toc230364689 \h </w:instrText>
            </w:r>
            <w:r>
              <w:rPr>
                <w:noProof/>
                <w:webHidden/>
              </w:rPr>
            </w:r>
            <w:r>
              <w:rPr>
                <w:noProof/>
                <w:webHidden/>
              </w:rPr>
              <w:fldChar w:fldCharType="separate"/>
            </w:r>
            <w:r>
              <w:rPr>
                <w:noProof/>
                <w:webHidden/>
              </w:rPr>
              <w:t>104</w:t>
            </w:r>
            <w:r>
              <w:rPr>
                <w:noProof/>
                <w:webHidden/>
              </w:rPr>
              <w:fldChar w:fldCharType="end"/>
            </w:r>
          </w:hyperlink>
        </w:p>
        <w:p w14:paraId="362FF5DC" w14:textId="556087EA" w:rsidR="003372A0" w:rsidRDefault="003372A0">
          <w:pPr>
            <w:pStyle w:val="TDC2"/>
            <w:rPr>
              <w:rFonts w:eastAsiaTheme="minorEastAsia"/>
              <w:noProof/>
              <w:kern w:val="2"/>
              <w:lang w:val="es-ES" w:eastAsia="es-ES"/>
              <w14:ligatures w14:val="standardContextual"/>
            </w:rPr>
          </w:pPr>
          <w:hyperlink w:anchor="_Toc230364690" w:history="1">
            <w:r w:rsidRPr="00922709">
              <w:rPr>
                <w:rStyle w:val="Hipervnculo"/>
                <w:noProof/>
              </w:rPr>
              <w:t>13.1 Plan de mantenimiento</w:t>
            </w:r>
            <w:r>
              <w:rPr>
                <w:noProof/>
                <w:webHidden/>
              </w:rPr>
              <w:tab/>
            </w:r>
            <w:r>
              <w:rPr>
                <w:noProof/>
                <w:webHidden/>
              </w:rPr>
              <w:fldChar w:fldCharType="begin"/>
            </w:r>
            <w:r>
              <w:rPr>
                <w:noProof/>
                <w:webHidden/>
              </w:rPr>
              <w:instrText xml:space="preserve"> PAGEREF _Toc230364690 \h </w:instrText>
            </w:r>
            <w:r>
              <w:rPr>
                <w:noProof/>
                <w:webHidden/>
              </w:rPr>
            </w:r>
            <w:r>
              <w:rPr>
                <w:noProof/>
                <w:webHidden/>
              </w:rPr>
              <w:fldChar w:fldCharType="separate"/>
            </w:r>
            <w:r>
              <w:rPr>
                <w:noProof/>
                <w:webHidden/>
              </w:rPr>
              <w:t>104</w:t>
            </w:r>
            <w:r>
              <w:rPr>
                <w:noProof/>
                <w:webHidden/>
              </w:rPr>
              <w:fldChar w:fldCharType="end"/>
            </w:r>
          </w:hyperlink>
        </w:p>
        <w:p w14:paraId="68F7BA55" w14:textId="21BFE9BA" w:rsidR="003372A0" w:rsidRDefault="003372A0">
          <w:pPr>
            <w:pStyle w:val="TDC2"/>
            <w:rPr>
              <w:rFonts w:eastAsiaTheme="minorEastAsia"/>
              <w:noProof/>
              <w:kern w:val="2"/>
              <w:lang w:val="es-ES" w:eastAsia="es-ES"/>
              <w14:ligatures w14:val="standardContextual"/>
            </w:rPr>
          </w:pPr>
          <w:hyperlink w:anchor="_Toc230364691" w:history="1">
            <w:r w:rsidRPr="00922709">
              <w:rPr>
                <w:rStyle w:val="Hipervnculo"/>
                <w:noProof/>
              </w:rPr>
              <w:t>13.2 Registro de solicitudes de cambio (CR) y clasificación (correctivo / mejora / seguridad)</w:t>
            </w:r>
            <w:r>
              <w:rPr>
                <w:noProof/>
                <w:webHidden/>
              </w:rPr>
              <w:tab/>
            </w:r>
            <w:r>
              <w:rPr>
                <w:noProof/>
                <w:webHidden/>
              </w:rPr>
              <w:fldChar w:fldCharType="begin"/>
            </w:r>
            <w:r>
              <w:rPr>
                <w:noProof/>
                <w:webHidden/>
              </w:rPr>
              <w:instrText xml:space="preserve"> PAGEREF _Toc230364691 \h </w:instrText>
            </w:r>
            <w:r>
              <w:rPr>
                <w:noProof/>
                <w:webHidden/>
              </w:rPr>
            </w:r>
            <w:r>
              <w:rPr>
                <w:noProof/>
                <w:webHidden/>
              </w:rPr>
              <w:fldChar w:fldCharType="separate"/>
            </w:r>
            <w:r>
              <w:rPr>
                <w:noProof/>
                <w:webHidden/>
              </w:rPr>
              <w:t>104</w:t>
            </w:r>
            <w:r>
              <w:rPr>
                <w:noProof/>
                <w:webHidden/>
              </w:rPr>
              <w:fldChar w:fldCharType="end"/>
            </w:r>
          </w:hyperlink>
        </w:p>
        <w:p w14:paraId="02B43EAD" w14:textId="0417789F" w:rsidR="003372A0" w:rsidRDefault="003372A0">
          <w:pPr>
            <w:pStyle w:val="TDC2"/>
            <w:rPr>
              <w:rFonts w:eastAsiaTheme="minorEastAsia"/>
              <w:noProof/>
              <w:kern w:val="2"/>
              <w:lang w:val="es-ES" w:eastAsia="es-ES"/>
              <w14:ligatures w14:val="standardContextual"/>
            </w:rPr>
          </w:pPr>
          <w:hyperlink w:anchor="_Toc230364692" w:history="1">
            <w:r w:rsidRPr="00922709">
              <w:rPr>
                <w:rStyle w:val="Hipervnculo"/>
                <w:noProof/>
              </w:rPr>
              <w:t>13.3 Evaluación de impacto</w:t>
            </w:r>
            <w:r>
              <w:rPr>
                <w:noProof/>
                <w:webHidden/>
              </w:rPr>
              <w:tab/>
            </w:r>
            <w:r>
              <w:rPr>
                <w:noProof/>
                <w:webHidden/>
              </w:rPr>
              <w:fldChar w:fldCharType="begin"/>
            </w:r>
            <w:r>
              <w:rPr>
                <w:noProof/>
                <w:webHidden/>
              </w:rPr>
              <w:instrText xml:space="preserve"> PAGEREF _Toc230364692 \h </w:instrText>
            </w:r>
            <w:r>
              <w:rPr>
                <w:noProof/>
                <w:webHidden/>
              </w:rPr>
            </w:r>
            <w:r>
              <w:rPr>
                <w:noProof/>
                <w:webHidden/>
              </w:rPr>
              <w:fldChar w:fldCharType="separate"/>
            </w:r>
            <w:r>
              <w:rPr>
                <w:noProof/>
                <w:webHidden/>
              </w:rPr>
              <w:t>104</w:t>
            </w:r>
            <w:r>
              <w:rPr>
                <w:noProof/>
                <w:webHidden/>
              </w:rPr>
              <w:fldChar w:fldCharType="end"/>
            </w:r>
          </w:hyperlink>
        </w:p>
        <w:p w14:paraId="57D5269F" w14:textId="76336FC7" w:rsidR="003372A0" w:rsidRDefault="003372A0">
          <w:pPr>
            <w:pStyle w:val="TDC2"/>
            <w:rPr>
              <w:rFonts w:eastAsiaTheme="minorEastAsia"/>
              <w:noProof/>
              <w:kern w:val="2"/>
              <w:lang w:val="es-ES" w:eastAsia="es-ES"/>
              <w14:ligatures w14:val="standardContextual"/>
            </w:rPr>
          </w:pPr>
          <w:hyperlink w:anchor="_Toc230364693" w:history="1">
            <w:r w:rsidRPr="00922709">
              <w:rPr>
                <w:rStyle w:val="Hipervnculo"/>
                <w:noProof/>
              </w:rPr>
              <w:t>13.4 Implementación bajo control de cambios (incluye regresión)</w:t>
            </w:r>
            <w:r>
              <w:rPr>
                <w:noProof/>
                <w:webHidden/>
              </w:rPr>
              <w:tab/>
            </w:r>
            <w:r>
              <w:rPr>
                <w:noProof/>
                <w:webHidden/>
              </w:rPr>
              <w:fldChar w:fldCharType="begin"/>
            </w:r>
            <w:r>
              <w:rPr>
                <w:noProof/>
                <w:webHidden/>
              </w:rPr>
              <w:instrText xml:space="preserve"> PAGEREF _Toc230364693 \h </w:instrText>
            </w:r>
            <w:r>
              <w:rPr>
                <w:noProof/>
                <w:webHidden/>
              </w:rPr>
            </w:r>
            <w:r>
              <w:rPr>
                <w:noProof/>
                <w:webHidden/>
              </w:rPr>
              <w:fldChar w:fldCharType="separate"/>
            </w:r>
            <w:r>
              <w:rPr>
                <w:noProof/>
                <w:webHidden/>
              </w:rPr>
              <w:t>105</w:t>
            </w:r>
            <w:r>
              <w:rPr>
                <w:noProof/>
                <w:webHidden/>
              </w:rPr>
              <w:fldChar w:fldCharType="end"/>
            </w:r>
          </w:hyperlink>
        </w:p>
        <w:p w14:paraId="27378F50" w14:textId="6A216E0F" w:rsidR="003372A0" w:rsidRDefault="003372A0">
          <w:pPr>
            <w:pStyle w:val="TDC2"/>
            <w:rPr>
              <w:rFonts w:eastAsiaTheme="minorEastAsia"/>
              <w:noProof/>
              <w:kern w:val="2"/>
              <w:lang w:val="es-ES" w:eastAsia="es-ES"/>
              <w14:ligatures w14:val="standardContextual"/>
            </w:rPr>
          </w:pPr>
          <w:hyperlink w:anchor="_Toc230364694" w:history="1">
            <w:r w:rsidRPr="00922709">
              <w:rPr>
                <w:rStyle w:val="Hipervnculo"/>
                <w:noProof/>
              </w:rPr>
              <w:t>13.5 Verificación de la actualización y publicación (release notes / field communication)</w:t>
            </w:r>
            <w:r>
              <w:rPr>
                <w:noProof/>
                <w:webHidden/>
              </w:rPr>
              <w:tab/>
            </w:r>
            <w:r>
              <w:rPr>
                <w:noProof/>
                <w:webHidden/>
              </w:rPr>
              <w:fldChar w:fldCharType="begin"/>
            </w:r>
            <w:r>
              <w:rPr>
                <w:noProof/>
                <w:webHidden/>
              </w:rPr>
              <w:instrText xml:space="preserve"> PAGEREF _Toc230364694 \h </w:instrText>
            </w:r>
            <w:r>
              <w:rPr>
                <w:noProof/>
                <w:webHidden/>
              </w:rPr>
            </w:r>
            <w:r>
              <w:rPr>
                <w:noProof/>
                <w:webHidden/>
              </w:rPr>
              <w:fldChar w:fldCharType="separate"/>
            </w:r>
            <w:r>
              <w:rPr>
                <w:noProof/>
                <w:webHidden/>
              </w:rPr>
              <w:t>105</w:t>
            </w:r>
            <w:r>
              <w:rPr>
                <w:noProof/>
                <w:webHidden/>
              </w:rPr>
              <w:fldChar w:fldCharType="end"/>
            </w:r>
          </w:hyperlink>
        </w:p>
        <w:p w14:paraId="1981A99C" w14:textId="43FB61D2" w:rsidR="003372A0" w:rsidRDefault="003372A0">
          <w:pPr>
            <w:pStyle w:val="TDC2"/>
            <w:rPr>
              <w:rFonts w:eastAsiaTheme="minorEastAsia"/>
              <w:noProof/>
              <w:kern w:val="2"/>
              <w:lang w:val="es-ES" w:eastAsia="es-ES"/>
              <w14:ligatures w14:val="standardContextual"/>
            </w:rPr>
          </w:pPr>
          <w:hyperlink w:anchor="_Toc230364695" w:history="1">
            <w:r w:rsidRPr="00922709">
              <w:rPr>
                <w:rStyle w:val="Hipervnculo"/>
                <w:noProof/>
              </w:rPr>
              <w:t>13.6 Gestión de parches y vulnerabilidades</w:t>
            </w:r>
            <w:r>
              <w:rPr>
                <w:noProof/>
                <w:webHidden/>
              </w:rPr>
              <w:tab/>
            </w:r>
            <w:r>
              <w:rPr>
                <w:noProof/>
                <w:webHidden/>
              </w:rPr>
              <w:fldChar w:fldCharType="begin"/>
            </w:r>
            <w:r>
              <w:rPr>
                <w:noProof/>
                <w:webHidden/>
              </w:rPr>
              <w:instrText xml:space="preserve"> PAGEREF _Toc230364695 \h </w:instrText>
            </w:r>
            <w:r>
              <w:rPr>
                <w:noProof/>
                <w:webHidden/>
              </w:rPr>
            </w:r>
            <w:r>
              <w:rPr>
                <w:noProof/>
                <w:webHidden/>
              </w:rPr>
              <w:fldChar w:fldCharType="separate"/>
            </w:r>
            <w:r>
              <w:rPr>
                <w:noProof/>
                <w:webHidden/>
              </w:rPr>
              <w:t>105</w:t>
            </w:r>
            <w:r>
              <w:rPr>
                <w:noProof/>
                <w:webHidden/>
              </w:rPr>
              <w:fldChar w:fldCharType="end"/>
            </w:r>
          </w:hyperlink>
        </w:p>
        <w:p w14:paraId="1E548C55" w14:textId="6217B065" w:rsidR="003372A0" w:rsidRDefault="003372A0">
          <w:pPr>
            <w:pStyle w:val="TDC2"/>
            <w:rPr>
              <w:rFonts w:eastAsiaTheme="minorEastAsia"/>
              <w:noProof/>
              <w:kern w:val="2"/>
              <w:lang w:val="es-ES" w:eastAsia="es-ES"/>
              <w14:ligatures w14:val="standardContextual"/>
            </w:rPr>
          </w:pPr>
          <w:hyperlink w:anchor="_Toc230364696" w:history="1">
            <w:r w:rsidRPr="00922709">
              <w:rPr>
                <w:rStyle w:val="Hipervnculo"/>
                <w:noProof/>
              </w:rPr>
              <w:t>13.7 Gestión de actualizaciones de dependencias (incluye SOUP)</w:t>
            </w:r>
            <w:r>
              <w:rPr>
                <w:noProof/>
                <w:webHidden/>
              </w:rPr>
              <w:tab/>
            </w:r>
            <w:r>
              <w:rPr>
                <w:noProof/>
                <w:webHidden/>
              </w:rPr>
              <w:fldChar w:fldCharType="begin"/>
            </w:r>
            <w:r>
              <w:rPr>
                <w:noProof/>
                <w:webHidden/>
              </w:rPr>
              <w:instrText xml:space="preserve"> PAGEREF _Toc230364696 \h </w:instrText>
            </w:r>
            <w:r>
              <w:rPr>
                <w:noProof/>
                <w:webHidden/>
              </w:rPr>
            </w:r>
            <w:r>
              <w:rPr>
                <w:noProof/>
                <w:webHidden/>
              </w:rPr>
              <w:fldChar w:fldCharType="separate"/>
            </w:r>
            <w:r>
              <w:rPr>
                <w:noProof/>
                <w:webHidden/>
              </w:rPr>
              <w:t>106</w:t>
            </w:r>
            <w:r>
              <w:rPr>
                <w:noProof/>
                <w:webHidden/>
              </w:rPr>
              <w:fldChar w:fldCharType="end"/>
            </w:r>
          </w:hyperlink>
        </w:p>
        <w:p w14:paraId="2C98575F" w14:textId="6F5676E4" w:rsidR="003372A0" w:rsidRDefault="003372A0">
          <w:pPr>
            <w:pStyle w:val="TDC2"/>
            <w:rPr>
              <w:rFonts w:eastAsiaTheme="minorEastAsia"/>
              <w:noProof/>
              <w:kern w:val="2"/>
              <w:lang w:val="es-ES" w:eastAsia="es-ES"/>
              <w14:ligatures w14:val="standardContextual"/>
            </w:rPr>
          </w:pPr>
          <w:hyperlink w:anchor="_Toc230364697" w:history="1">
            <w:r w:rsidRPr="00922709">
              <w:rPr>
                <w:rStyle w:val="Hipervnculo"/>
                <w:noProof/>
              </w:rPr>
              <w:t>13.8 Lecciones aprendidas y retroalimentación al SDP / riesgos</w:t>
            </w:r>
            <w:r>
              <w:rPr>
                <w:noProof/>
                <w:webHidden/>
              </w:rPr>
              <w:tab/>
            </w:r>
            <w:r>
              <w:rPr>
                <w:noProof/>
                <w:webHidden/>
              </w:rPr>
              <w:fldChar w:fldCharType="begin"/>
            </w:r>
            <w:r>
              <w:rPr>
                <w:noProof/>
                <w:webHidden/>
              </w:rPr>
              <w:instrText xml:space="preserve"> PAGEREF _Toc230364697 \h </w:instrText>
            </w:r>
            <w:r>
              <w:rPr>
                <w:noProof/>
                <w:webHidden/>
              </w:rPr>
            </w:r>
            <w:r>
              <w:rPr>
                <w:noProof/>
                <w:webHidden/>
              </w:rPr>
              <w:fldChar w:fldCharType="separate"/>
            </w:r>
            <w:r>
              <w:rPr>
                <w:noProof/>
                <w:webHidden/>
              </w:rPr>
              <w:t>106</w:t>
            </w:r>
            <w:r>
              <w:rPr>
                <w:noProof/>
                <w:webHidden/>
              </w:rPr>
              <w:fldChar w:fldCharType="end"/>
            </w:r>
          </w:hyperlink>
        </w:p>
        <w:p w14:paraId="6B5C9DB8" w14:textId="4500B02C" w:rsidR="003372A0" w:rsidRDefault="003372A0">
          <w:pPr>
            <w:pStyle w:val="TDC1"/>
            <w:tabs>
              <w:tab w:val="right" w:leader="dot" w:pos="9016"/>
            </w:tabs>
            <w:rPr>
              <w:noProof/>
              <w:lang w:val="es-ES" w:eastAsia="es-ES"/>
            </w:rPr>
          </w:pPr>
          <w:hyperlink w:anchor="_Toc230364698" w:history="1">
            <w:r w:rsidRPr="00922709">
              <w:rPr>
                <w:rStyle w:val="Hipervnculo"/>
                <w:noProof/>
              </w:rPr>
              <w:t>14. Gestión de riesgos integrada (ISO 14971 + IEC 62304)</w:t>
            </w:r>
            <w:r>
              <w:rPr>
                <w:noProof/>
                <w:webHidden/>
              </w:rPr>
              <w:tab/>
            </w:r>
            <w:r>
              <w:rPr>
                <w:noProof/>
                <w:webHidden/>
              </w:rPr>
              <w:fldChar w:fldCharType="begin"/>
            </w:r>
            <w:r>
              <w:rPr>
                <w:noProof/>
                <w:webHidden/>
              </w:rPr>
              <w:instrText xml:space="preserve"> PAGEREF _Toc230364698 \h </w:instrText>
            </w:r>
            <w:r>
              <w:rPr>
                <w:noProof/>
                <w:webHidden/>
              </w:rPr>
            </w:r>
            <w:r>
              <w:rPr>
                <w:noProof/>
                <w:webHidden/>
              </w:rPr>
              <w:fldChar w:fldCharType="separate"/>
            </w:r>
            <w:r>
              <w:rPr>
                <w:noProof/>
                <w:webHidden/>
              </w:rPr>
              <w:t>106</w:t>
            </w:r>
            <w:r>
              <w:rPr>
                <w:noProof/>
                <w:webHidden/>
              </w:rPr>
              <w:fldChar w:fldCharType="end"/>
            </w:r>
          </w:hyperlink>
        </w:p>
        <w:p w14:paraId="5B1B7D40" w14:textId="562BAE6A" w:rsidR="003372A0" w:rsidRDefault="003372A0">
          <w:pPr>
            <w:pStyle w:val="TDC2"/>
            <w:rPr>
              <w:rFonts w:eastAsiaTheme="minorEastAsia"/>
              <w:noProof/>
              <w:kern w:val="2"/>
              <w:lang w:val="es-ES" w:eastAsia="es-ES"/>
              <w14:ligatures w14:val="standardContextual"/>
            </w:rPr>
          </w:pPr>
          <w:hyperlink w:anchor="_Toc230364699" w:history="1">
            <w:r w:rsidRPr="00922709">
              <w:rPr>
                <w:rStyle w:val="Hipervnculo"/>
                <w:noProof/>
              </w:rPr>
              <w:t>14.1 Plan de gestión de riesgos (alcance, roles, criterios)</w:t>
            </w:r>
            <w:r>
              <w:rPr>
                <w:noProof/>
                <w:webHidden/>
              </w:rPr>
              <w:tab/>
            </w:r>
            <w:r>
              <w:rPr>
                <w:noProof/>
                <w:webHidden/>
              </w:rPr>
              <w:fldChar w:fldCharType="begin"/>
            </w:r>
            <w:r>
              <w:rPr>
                <w:noProof/>
                <w:webHidden/>
              </w:rPr>
              <w:instrText xml:space="preserve"> PAGEREF _Toc230364699 \h </w:instrText>
            </w:r>
            <w:r>
              <w:rPr>
                <w:noProof/>
                <w:webHidden/>
              </w:rPr>
            </w:r>
            <w:r>
              <w:rPr>
                <w:noProof/>
                <w:webHidden/>
              </w:rPr>
              <w:fldChar w:fldCharType="separate"/>
            </w:r>
            <w:r>
              <w:rPr>
                <w:noProof/>
                <w:webHidden/>
              </w:rPr>
              <w:t>107</w:t>
            </w:r>
            <w:r>
              <w:rPr>
                <w:noProof/>
                <w:webHidden/>
              </w:rPr>
              <w:fldChar w:fldCharType="end"/>
            </w:r>
          </w:hyperlink>
        </w:p>
        <w:p w14:paraId="48A0DF2F" w14:textId="7402DD2E" w:rsidR="003372A0" w:rsidRDefault="003372A0">
          <w:pPr>
            <w:pStyle w:val="TDC2"/>
            <w:rPr>
              <w:rFonts w:eastAsiaTheme="minorEastAsia"/>
              <w:noProof/>
              <w:kern w:val="2"/>
              <w:lang w:val="es-ES" w:eastAsia="es-ES"/>
              <w14:ligatures w14:val="standardContextual"/>
            </w:rPr>
          </w:pPr>
          <w:hyperlink w:anchor="_Toc230364700" w:history="1">
            <w:r w:rsidRPr="00922709">
              <w:rPr>
                <w:rStyle w:val="Hipervnculo"/>
                <w:noProof/>
              </w:rPr>
              <w:t>14.2 Identificación de peligros y situaciones peligrosas (software contribuyente)</w:t>
            </w:r>
            <w:r>
              <w:rPr>
                <w:noProof/>
                <w:webHidden/>
              </w:rPr>
              <w:tab/>
            </w:r>
            <w:r>
              <w:rPr>
                <w:noProof/>
                <w:webHidden/>
              </w:rPr>
              <w:fldChar w:fldCharType="begin"/>
            </w:r>
            <w:r>
              <w:rPr>
                <w:noProof/>
                <w:webHidden/>
              </w:rPr>
              <w:instrText xml:space="preserve"> PAGEREF _Toc230364700 \h </w:instrText>
            </w:r>
            <w:r>
              <w:rPr>
                <w:noProof/>
                <w:webHidden/>
              </w:rPr>
            </w:r>
            <w:r>
              <w:rPr>
                <w:noProof/>
                <w:webHidden/>
              </w:rPr>
              <w:fldChar w:fldCharType="separate"/>
            </w:r>
            <w:r>
              <w:rPr>
                <w:noProof/>
                <w:webHidden/>
              </w:rPr>
              <w:t>107</w:t>
            </w:r>
            <w:r>
              <w:rPr>
                <w:noProof/>
                <w:webHidden/>
              </w:rPr>
              <w:fldChar w:fldCharType="end"/>
            </w:r>
          </w:hyperlink>
        </w:p>
        <w:p w14:paraId="5E9EED3B" w14:textId="79E6F021" w:rsidR="003372A0" w:rsidRDefault="003372A0">
          <w:pPr>
            <w:pStyle w:val="TDC2"/>
            <w:rPr>
              <w:rFonts w:eastAsiaTheme="minorEastAsia"/>
              <w:noProof/>
              <w:kern w:val="2"/>
              <w:lang w:val="es-ES" w:eastAsia="es-ES"/>
              <w14:ligatures w14:val="standardContextual"/>
            </w:rPr>
          </w:pPr>
          <w:hyperlink w:anchor="_Toc230364701" w:history="1">
            <w:r w:rsidRPr="00922709">
              <w:rPr>
                <w:rStyle w:val="Hipervnculo"/>
                <w:noProof/>
              </w:rPr>
              <w:t>14.3 Evaluación de riesgos (severidad/probabilidad) y aceptabilidad</w:t>
            </w:r>
            <w:r>
              <w:rPr>
                <w:noProof/>
                <w:webHidden/>
              </w:rPr>
              <w:tab/>
            </w:r>
            <w:r>
              <w:rPr>
                <w:noProof/>
                <w:webHidden/>
              </w:rPr>
              <w:fldChar w:fldCharType="begin"/>
            </w:r>
            <w:r>
              <w:rPr>
                <w:noProof/>
                <w:webHidden/>
              </w:rPr>
              <w:instrText xml:space="preserve"> PAGEREF _Toc230364701 \h </w:instrText>
            </w:r>
            <w:r>
              <w:rPr>
                <w:noProof/>
                <w:webHidden/>
              </w:rPr>
            </w:r>
            <w:r>
              <w:rPr>
                <w:noProof/>
                <w:webHidden/>
              </w:rPr>
              <w:fldChar w:fldCharType="separate"/>
            </w:r>
            <w:r>
              <w:rPr>
                <w:noProof/>
                <w:webHidden/>
              </w:rPr>
              <w:t>108</w:t>
            </w:r>
            <w:r>
              <w:rPr>
                <w:noProof/>
                <w:webHidden/>
              </w:rPr>
              <w:fldChar w:fldCharType="end"/>
            </w:r>
          </w:hyperlink>
        </w:p>
        <w:p w14:paraId="11FFE480" w14:textId="61469544" w:rsidR="003372A0" w:rsidRDefault="003372A0">
          <w:pPr>
            <w:pStyle w:val="TDC2"/>
            <w:rPr>
              <w:rFonts w:eastAsiaTheme="minorEastAsia"/>
              <w:noProof/>
              <w:kern w:val="2"/>
              <w:lang w:val="es-ES" w:eastAsia="es-ES"/>
              <w14:ligatures w14:val="standardContextual"/>
            </w:rPr>
          </w:pPr>
          <w:hyperlink w:anchor="_Toc230364702" w:history="1">
            <w:r w:rsidRPr="00922709">
              <w:rPr>
                <w:rStyle w:val="Hipervnculo"/>
                <w:noProof/>
              </w:rPr>
              <w:t>14.4 Controles de riesgo (software/hardware/etiquetado/proceso) y asignación</w:t>
            </w:r>
            <w:r>
              <w:rPr>
                <w:noProof/>
                <w:webHidden/>
              </w:rPr>
              <w:tab/>
            </w:r>
            <w:r>
              <w:rPr>
                <w:noProof/>
                <w:webHidden/>
              </w:rPr>
              <w:fldChar w:fldCharType="begin"/>
            </w:r>
            <w:r>
              <w:rPr>
                <w:noProof/>
                <w:webHidden/>
              </w:rPr>
              <w:instrText xml:space="preserve"> PAGEREF _Toc230364702 \h </w:instrText>
            </w:r>
            <w:r>
              <w:rPr>
                <w:noProof/>
                <w:webHidden/>
              </w:rPr>
            </w:r>
            <w:r>
              <w:rPr>
                <w:noProof/>
                <w:webHidden/>
              </w:rPr>
              <w:fldChar w:fldCharType="separate"/>
            </w:r>
            <w:r>
              <w:rPr>
                <w:noProof/>
                <w:webHidden/>
              </w:rPr>
              <w:t>108</w:t>
            </w:r>
            <w:r>
              <w:rPr>
                <w:noProof/>
                <w:webHidden/>
              </w:rPr>
              <w:fldChar w:fldCharType="end"/>
            </w:r>
          </w:hyperlink>
        </w:p>
        <w:p w14:paraId="20EDC3D7" w14:textId="07DDC8D9" w:rsidR="003372A0" w:rsidRDefault="003372A0">
          <w:pPr>
            <w:pStyle w:val="TDC2"/>
            <w:rPr>
              <w:rFonts w:eastAsiaTheme="minorEastAsia"/>
              <w:noProof/>
              <w:kern w:val="2"/>
              <w:lang w:val="es-ES" w:eastAsia="es-ES"/>
              <w14:ligatures w14:val="standardContextual"/>
            </w:rPr>
          </w:pPr>
          <w:hyperlink w:anchor="_Toc230364703" w:history="1">
            <w:r w:rsidRPr="00922709">
              <w:rPr>
                <w:rStyle w:val="Hipervnculo"/>
                <w:noProof/>
              </w:rPr>
              <w:t>14.5 Verificación de controles de riesgo (pruebas explícitas)</w:t>
            </w:r>
            <w:r>
              <w:rPr>
                <w:noProof/>
                <w:webHidden/>
              </w:rPr>
              <w:tab/>
            </w:r>
            <w:r>
              <w:rPr>
                <w:noProof/>
                <w:webHidden/>
              </w:rPr>
              <w:fldChar w:fldCharType="begin"/>
            </w:r>
            <w:r>
              <w:rPr>
                <w:noProof/>
                <w:webHidden/>
              </w:rPr>
              <w:instrText xml:space="preserve"> PAGEREF _Toc230364703 \h </w:instrText>
            </w:r>
            <w:r>
              <w:rPr>
                <w:noProof/>
                <w:webHidden/>
              </w:rPr>
            </w:r>
            <w:r>
              <w:rPr>
                <w:noProof/>
                <w:webHidden/>
              </w:rPr>
              <w:fldChar w:fldCharType="separate"/>
            </w:r>
            <w:r>
              <w:rPr>
                <w:noProof/>
                <w:webHidden/>
              </w:rPr>
              <w:t>109</w:t>
            </w:r>
            <w:r>
              <w:rPr>
                <w:noProof/>
                <w:webHidden/>
              </w:rPr>
              <w:fldChar w:fldCharType="end"/>
            </w:r>
          </w:hyperlink>
        </w:p>
        <w:p w14:paraId="5C7ED191" w14:textId="554C2997" w:rsidR="003372A0" w:rsidRDefault="003372A0">
          <w:pPr>
            <w:pStyle w:val="TDC2"/>
            <w:rPr>
              <w:rFonts w:eastAsiaTheme="minorEastAsia"/>
              <w:noProof/>
              <w:kern w:val="2"/>
              <w:lang w:val="es-ES" w:eastAsia="es-ES"/>
              <w14:ligatures w14:val="standardContextual"/>
            </w:rPr>
          </w:pPr>
          <w:hyperlink w:anchor="_Toc230364704" w:history="1">
            <w:r w:rsidRPr="00922709">
              <w:rPr>
                <w:rStyle w:val="Hipervnculo"/>
                <w:noProof/>
              </w:rPr>
              <w:t>14.6 Riesgo residual y evaluación beneficio-riesgo (cuando aplique)</w:t>
            </w:r>
            <w:r>
              <w:rPr>
                <w:noProof/>
                <w:webHidden/>
              </w:rPr>
              <w:tab/>
            </w:r>
            <w:r>
              <w:rPr>
                <w:noProof/>
                <w:webHidden/>
              </w:rPr>
              <w:fldChar w:fldCharType="begin"/>
            </w:r>
            <w:r>
              <w:rPr>
                <w:noProof/>
                <w:webHidden/>
              </w:rPr>
              <w:instrText xml:space="preserve"> PAGEREF _Toc230364704 \h </w:instrText>
            </w:r>
            <w:r>
              <w:rPr>
                <w:noProof/>
                <w:webHidden/>
              </w:rPr>
            </w:r>
            <w:r>
              <w:rPr>
                <w:noProof/>
                <w:webHidden/>
              </w:rPr>
              <w:fldChar w:fldCharType="separate"/>
            </w:r>
            <w:r>
              <w:rPr>
                <w:noProof/>
                <w:webHidden/>
              </w:rPr>
              <w:t>109</w:t>
            </w:r>
            <w:r>
              <w:rPr>
                <w:noProof/>
                <w:webHidden/>
              </w:rPr>
              <w:fldChar w:fldCharType="end"/>
            </w:r>
          </w:hyperlink>
        </w:p>
        <w:p w14:paraId="083A85F0" w14:textId="07A4E568" w:rsidR="003372A0" w:rsidRDefault="003372A0">
          <w:pPr>
            <w:pStyle w:val="TDC2"/>
            <w:rPr>
              <w:rFonts w:eastAsiaTheme="minorEastAsia"/>
              <w:noProof/>
              <w:kern w:val="2"/>
              <w:lang w:val="es-ES" w:eastAsia="es-ES"/>
              <w14:ligatures w14:val="standardContextual"/>
            </w:rPr>
          </w:pPr>
          <w:hyperlink w:anchor="_Toc230364705" w:history="1">
            <w:r w:rsidRPr="00922709">
              <w:rPr>
                <w:rStyle w:val="Hipervnculo"/>
                <w:noProof/>
              </w:rPr>
              <w:t>14.7 Bucle de retroalimentación</w:t>
            </w:r>
            <w:r>
              <w:rPr>
                <w:noProof/>
                <w:webHidden/>
              </w:rPr>
              <w:tab/>
            </w:r>
            <w:r>
              <w:rPr>
                <w:noProof/>
                <w:webHidden/>
              </w:rPr>
              <w:fldChar w:fldCharType="begin"/>
            </w:r>
            <w:r>
              <w:rPr>
                <w:noProof/>
                <w:webHidden/>
              </w:rPr>
              <w:instrText xml:space="preserve"> PAGEREF _Toc230364705 \h </w:instrText>
            </w:r>
            <w:r>
              <w:rPr>
                <w:noProof/>
                <w:webHidden/>
              </w:rPr>
            </w:r>
            <w:r>
              <w:rPr>
                <w:noProof/>
                <w:webHidden/>
              </w:rPr>
              <w:fldChar w:fldCharType="separate"/>
            </w:r>
            <w:r>
              <w:rPr>
                <w:noProof/>
                <w:webHidden/>
              </w:rPr>
              <w:t>109</w:t>
            </w:r>
            <w:r>
              <w:rPr>
                <w:noProof/>
                <w:webHidden/>
              </w:rPr>
              <w:fldChar w:fldCharType="end"/>
            </w:r>
          </w:hyperlink>
        </w:p>
        <w:p w14:paraId="48310EFF" w14:textId="3E7FD5E0" w:rsidR="003372A0" w:rsidRDefault="003372A0">
          <w:pPr>
            <w:pStyle w:val="TDC2"/>
            <w:rPr>
              <w:rFonts w:eastAsiaTheme="minorEastAsia"/>
              <w:noProof/>
              <w:kern w:val="2"/>
              <w:lang w:val="es-ES" w:eastAsia="es-ES"/>
              <w14:ligatures w14:val="standardContextual"/>
            </w:rPr>
          </w:pPr>
          <w:hyperlink w:anchor="_Toc230364706" w:history="1">
            <w:r w:rsidRPr="00922709">
              <w:rPr>
                <w:rStyle w:val="Hipervnculo"/>
                <w:noProof/>
              </w:rPr>
              <w:t>14.8 Matriz “RISK &lt;-&gt; SRS &lt;-&gt; VER &lt;-&gt; Release” (referencia a Anexo A)</w:t>
            </w:r>
            <w:r>
              <w:rPr>
                <w:noProof/>
                <w:webHidden/>
              </w:rPr>
              <w:tab/>
            </w:r>
            <w:r>
              <w:rPr>
                <w:noProof/>
                <w:webHidden/>
              </w:rPr>
              <w:fldChar w:fldCharType="begin"/>
            </w:r>
            <w:r>
              <w:rPr>
                <w:noProof/>
                <w:webHidden/>
              </w:rPr>
              <w:instrText xml:space="preserve"> PAGEREF _Toc230364706 \h </w:instrText>
            </w:r>
            <w:r>
              <w:rPr>
                <w:noProof/>
                <w:webHidden/>
              </w:rPr>
            </w:r>
            <w:r>
              <w:rPr>
                <w:noProof/>
                <w:webHidden/>
              </w:rPr>
              <w:fldChar w:fldCharType="separate"/>
            </w:r>
            <w:r>
              <w:rPr>
                <w:noProof/>
                <w:webHidden/>
              </w:rPr>
              <w:t>110</w:t>
            </w:r>
            <w:r>
              <w:rPr>
                <w:noProof/>
                <w:webHidden/>
              </w:rPr>
              <w:fldChar w:fldCharType="end"/>
            </w:r>
          </w:hyperlink>
        </w:p>
        <w:p w14:paraId="1D191911" w14:textId="3B53B896" w:rsidR="003372A0" w:rsidRDefault="003372A0">
          <w:pPr>
            <w:pStyle w:val="TDC2"/>
            <w:rPr>
              <w:rFonts w:eastAsiaTheme="minorEastAsia"/>
              <w:noProof/>
              <w:kern w:val="2"/>
              <w:lang w:val="es-ES" w:eastAsia="es-ES"/>
              <w14:ligatures w14:val="standardContextual"/>
            </w:rPr>
          </w:pPr>
          <w:hyperlink w:anchor="_Toc230364707" w:history="1">
            <w:r w:rsidRPr="00922709">
              <w:rPr>
                <w:rStyle w:val="Hipervnculo"/>
                <w:noProof/>
              </w:rPr>
              <w:t>14.9 Riesgos de ciberseguridad como parte del archivo de riesgos</w:t>
            </w:r>
            <w:r>
              <w:rPr>
                <w:noProof/>
                <w:webHidden/>
              </w:rPr>
              <w:tab/>
            </w:r>
            <w:r>
              <w:rPr>
                <w:noProof/>
                <w:webHidden/>
              </w:rPr>
              <w:fldChar w:fldCharType="begin"/>
            </w:r>
            <w:r>
              <w:rPr>
                <w:noProof/>
                <w:webHidden/>
              </w:rPr>
              <w:instrText xml:space="preserve"> PAGEREF _Toc230364707 \h </w:instrText>
            </w:r>
            <w:r>
              <w:rPr>
                <w:noProof/>
                <w:webHidden/>
              </w:rPr>
            </w:r>
            <w:r>
              <w:rPr>
                <w:noProof/>
                <w:webHidden/>
              </w:rPr>
              <w:fldChar w:fldCharType="separate"/>
            </w:r>
            <w:r>
              <w:rPr>
                <w:noProof/>
                <w:webHidden/>
              </w:rPr>
              <w:t>110</w:t>
            </w:r>
            <w:r>
              <w:rPr>
                <w:noProof/>
                <w:webHidden/>
              </w:rPr>
              <w:fldChar w:fldCharType="end"/>
            </w:r>
          </w:hyperlink>
        </w:p>
        <w:p w14:paraId="66E35F24" w14:textId="5F6DDC65" w:rsidR="003372A0" w:rsidRDefault="003372A0">
          <w:pPr>
            <w:pStyle w:val="TDC1"/>
            <w:tabs>
              <w:tab w:val="right" w:leader="dot" w:pos="9016"/>
            </w:tabs>
            <w:rPr>
              <w:noProof/>
              <w:lang w:val="es-ES" w:eastAsia="es-ES"/>
            </w:rPr>
          </w:pPr>
          <w:hyperlink w:anchor="_Toc230364708" w:history="1">
            <w:r w:rsidRPr="00922709">
              <w:rPr>
                <w:rStyle w:val="Hipervnculo"/>
                <w:noProof/>
              </w:rPr>
              <w:t>15. Proceso de Ciberseguridad</w:t>
            </w:r>
            <w:r>
              <w:rPr>
                <w:noProof/>
                <w:webHidden/>
              </w:rPr>
              <w:tab/>
            </w:r>
            <w:r>
              <w:rPr>
                <w:noProof/>
                <w:webHidden/>
              </w:rPr>
              <w:fldChar w:fldCharType="begin"/>
            </w:r>
            <w:r>
              <w:rPr>
                <w:noProof/>
                <w:webHidden/>
              </w:rPr>
              <w:instrText xml:space="preserve"> PAGEREF _Toc230364708 \h </w:instrText>
            </w:r>
            <w:r>
              <w:rPr>
                <w:noProof/>
                <w:webHidden/>
              </w:rPr>
            </w:r>
            <w:r>
              <w:rPr>
                <w:noProof/>
                <w:webHidden/>
              </w:rPr>
              <w:fldChar w:fldCharType="separate"/>
            </w:r>
            <w:r>
              <w:rPr>
                <w:noProof/>
                <w:webHidden/>
              </w:rPr>
              <w:t>111</w:t>
            </w:r>
            <w:r>
              <w:rPr>
                <w:noProof/>
                <w:webHidden/>
              </w:rPr>
              <w:fldChar w:fldCharType="end"/>
            </w:r>
          </w:hyperlink>
        </w:p>
        <w:p w14:paraId="3BC5CA3C" w14:textId="4D0D4547" w:rsidR="003372A0" w:rsidRDefault="003372A0">
          <w:pPr>
            <w:pStyle w:val="TDC2"/>
            <w:rPr>
              <w:rFonts w:eastAsiaTheme="minorEastAsia"/>
              <w:noProof/>
              <w:kern w:val="2"/>
              <w:lang w:val="es-ES" w:eastAsia="es-ES"/>
              <w14:ligatures w14:val="standardContextual"/>
            </w:rPr>
          </w:pPr>
          <w:hyperlink w:anchor="_Toc230364709" w:history="1">
            <w:r w:rsidRPr="00922709">
              <w:rPr>
                <w:rStyle w:val="Hipervnculo"/>
                <w:noProof/>
              </w:rPr>
              <w:t>15.1 Gobierno y alcance</w:t>
            </w:r>
            <w:r>
              <w:rPr>
                <w:noProof/>
                <w:webHidden/>
              </w:rPr>
              <w:tab/>
            </w:r>
            <w:r>
              <w:rPr>
                <w:noProof/>
                <w:webHidden/>
              </w:rPr>
              <w:fldChar w:fldCharType="begin"/>
            </w:r>
            <w:r>
              <w:rPr>
                <w:noProof/>
                <w:webHidden/>
              </w:rPr>
              <w:instrText xml:space="preserve"> PAGEREF _Toc230364709 \h </w:instrText>
            </w:r>
            <w:r>
              <w:rPr>
                <w:noProof/>
                <w:webHidden/>
              </w:rPr>
            </w:r>
            <w:r>
              <w:rPr>
                <w:noProof/>
                <w:webHidden/>
              </w:rPr>
              <w:fldChar w:fldCharType="separate"/>
            </w:r>
            <w:r>
              <w:rPr>
                <w:noProof/>
                <w:webHidden/>
              </w:rPr>
              <w:t>111</w:t>
            </w:r>
            <w:r>
              <w:rPr>
                <w:noProof/>
                <w:webHidden/>
              </w:rPr>
              <w:fldChar w:fldCharType="end"/>
            </w:r>
          </w:hyperlink>
        </w:p>
        <w:p w14:paraId="2DEC37B0" w14:textId="37525A9C" w:rsidR="003372A0" w:rsidRDefault="003372A0">
          <w:pPr>
            <w:pStyle w:val="TDC2"/>
            <w:rPr>
              <w:rFonts w:eastAsiaTheme="minorEastAsia"/>
              <w:noProof/>
              <w:kern w:val="2"/>
              <w:lang w:val="es-ES" w:eastAsia="es-ES"/>
              <w14:ligatures w14:val="standardContextual"/>
            </w:rPr>
          </w:pPr>
          <w:hyperlink w:anchor="_Toc230364710" w:history="1">
            <w:r w:rsidRPr="00922709">
              <w:rPr>
                <w:rStyle w:val="Hipervnculo"/>
                <w:noProof/>
              </w:rPr>
              <w:t>15.2 Inventario de activos y dependencias</w:t>
            </w:r>
            <w:r>
              <w:rPr>
                <w:noProof/>
                <w:webHidden/>
              </w:rPr>
              <w:tab/>
            </w:r>
            <w:r>
              <w:rPr>
                <w:noProof/>
                <w:webHidden/>
              </w:rPr>
              <w:fldChar w:fldCharType="begin"/>
            </w:r>
            <w:r>
              <w:rPr>
                <w:noProof/>
                <w:webHidden/>
              </w:rPr>
              <w:instrText xml:space="preserve"> PAGEREF _Toc230364710 \h </w:instrText>
            </w:r>
            <w:r>
              <w:rPr>
                <w:noProof/>
                <w:webHidden/>
              </w:rPr>
            </w:r>
            <w:r>
              <w:rPr>
                <w:noProof/>
                <w:webHidden/>
              </w:rPr>
              <w:fldChar w:fldCharType="separate"/>
            </w:r>
            <w:r>
              <w:rPr>
                <w:noProof/>
                <w:webHidden/>
              </w:rPr>
              <w:t>112</w:t>
            </w:r>
            <w:r>
              <w:rPr>
                <w:noProof/>
                <w:webHidden/>
              </w:rPr>
              <w:fldChar w:fldCharType="end"/>
            </w:r>
          </w:hyperlink>
        </w:p>
        <w:p w14:paraId="5A21373F" w14:textId="36CFD3FE" w:rsidR="003372A0" w:rsidRDefault="003372A0">
          <w:pPr>
            <w:pStyle w:val="TDC3"/>
            <w:tabs>
              <w:tab w:val="right" w:leader="dot" w:pos="9016"/>
            </w:tabs>
            <w:rPr>
              <w:rFonts w:eastAsiaTheme="minorEastAsia"/>
              <w:noProof/>
              <w:kern w:val="2"/>
              <w:lang w:val="es-ES" w:eastAsia="es-ES"/>
              <w14:ligatures w14:val="standardContextual"/>
            </w:rPr>
          </w:pPr>
          <w:hyperlink w:anchor="_Toc230364711" w:history="1">
            <w:r w:rsidRPr="00922709">
              <w:rPr>
                <w:rStyle w:val="Hipervnculo"/>
                <w:noProof/>
              </w:rPr>
              <w:t>15.2.1 SOUP: identificación e individualización</w:t>
            </w:r>
            <w:r>
              <w:rPr>
                <w:noProof/>
                <w:webHidden/>
              </w:rPr>
              <w:tab/>
            </w:r>
            <w:r>
              <w:rPr>
                <w:noProof/>
                <w:webHidden/>
              </w:rPr>
              <w:fldChar w:fldCharType="begin"/>
            </w:r>
            <w:r>
              <w:rPr>
                <w:noProof/>
                <w:webHidden/>
              </w:rPr>
              <w:instrText xml:space="preserve"> PAGEREF _Toc230364711 \h </w:instrText>
            </w:r>
            <w:r>
              <w:rPr>
                <w:noProof/>
                <w:webHidden/>
              </w:rPr>
            </w:r>
            <w:r>
              <w:rPr>
                <w:noProof/>
                <w:webHidden/>
              </w:rPr>
              <w:fldChar w:fldCharType="separate"/>
            </w:r>
            <w:r>
              <w:rPr>
                <w:noProof/>
                <w:webHidden/>
              </w:rPr>
              <w:t>112</w:t>
            </w:r>
            <w:r>
              <w:rPr>
                <w:noProof/>
                <w:webHidden/>
              </w:rPr>
              <w:fldChar w:fldCharType="end"/>
            </w:r>
          </w:hyperlink>
        </w:p>
        <w:p w14:paraId="475163B2" w14:textId="6D5FF850" w:rsidR="003372A0" w:rsidRDefault="003372A0">
          <w:pPr>
            <w:pStyle w:val="TDC2"/>
            <w:rPr>
              <w:rFonts w:eastAsiaTheme="minorEastAsia"/>
              <w:noProof/>
              <w:kern w:val="2"/>
              <w:lang w:val="es-ES" w:eastAsia="es-ES"/>
              <w14:ligatures w14:val="standardContextual"/>
            </w:rPr>
          </w:pPr>
          <w:hyperlink w:anchor="_Toc230364712" w:history="1">
            <w:r w:rsidRPr="00922709">
              <w:rPr>
                <w:rStyle w:val="Hipervnculo"/>
                <w:noProof/>
              </w:rPr>
              <w:t>15.2.2 SBOM por release</w:t>
            </w:r>
            <w:r>
              <w:rPr>
                <w:noProof/>
                <w:webHidden/>
              </w:rPr>
              <w:tab/>
            </w:r>
            <w:r>
              <w:rPr>
                <w:noProof/>
                <w:webHidden/>
              </w:rPr>
              <w:fldChar w:fldCharType="begin"/>
            </w:r>
            <w:r>
              <w:rPr>
                <w:noProof/>
                <w:webHidden/>
              </w:rPr>
              <w:instrText xml:space="preserve"> PAGEREF _Toc230364712 \h </w:instrText>
            </w:r>
            <w:r>
              <w:rPr>
                <w:noProof/>
                <w:webHidden/>
              </w:rPr>
            </w:r>
            <w:r>
              <w:rPr>
                <w:noProof/>
                <w:webHidden/>
              </w:rPr>
              <w:fldChar w:fldCharType="separate"/>
            </w:r>
            <w:r>
              <w:rPr>
                <w:noProof/>
                <w:webHidden/>
              </w:rPr>
              <w:t>112</w:t>
            </w:r>
            <w:r>
              <w:rPr>
                <w:noProof/>
                <w:webHidden/>
              </w:rPr>
              <w:fldChar w:fldCharType="end"/>
            </w:r>
          </w:hyperlink>
        </w:p>
        <w:p w14:paraId="186A8E84" w14:textId="68398555" w:rsidR="003372A0" w:rsidRDefault="003372A0">
          <w:pPr>
            <w:pStyle w:val="TDC2"/>
            <w:rPr>
              <w:rFonts w:eastAsiaTheme="minorEastAsia"/>
              <w:noProof/>
              <w:kern w:val="2"/>
              <w:lang w:val="es-ES" w:eastAsia="es-ES"/>
              <w14:ligatures w14:val="standardContextual"/>
            </w:rPr>
          </w:pPr>
          <w:hyperlink w:anchor="_Toc230364713" w:history="1">
            <w:r w:rsidRPr="00922709">
              <w:rPr>
                <w:rStyle w:val="Hipervnculo"/>
                <w:noProof/>
              </w:rPr>
              <w:t>15.3 Gestión de vulnerabilidades</w:t>
            </w:r>
            <w:r>
              <w:rPr>
                <w:noProof/>
                <w:webHidden/>
              </w:rPr>
              <w:tab/>
            </w:r>
            <w:r>
              <w:rPr>
                <w:noProof/>
                <w:webHidden/>
              </w:rPr>
              <w:fldChar w:fldCharType="begin"/>
            </w:r>
            <w:r>
              <w:rPr>
                <w:noProof/>
                <w:webHidden/>
              </w:rPr>
              <w:instrText xml:space="preserve"> PAGEREF _Toc230364713 \h </w:instrText>
            </w:r>
            <w:r>
              <w:rPr>
                <w:noProof/>
                <w:webHidden/>
              </w:rPr>
            </w:r>
            <w:r>
              <w:rPr>
                <w:noProof/>
                <w:webHidden/>
              </w:rPr>
              <w:fldChar w:fldCharType="separate"/>
            </w:r>
            <w:r>
              <w:rPr>
                <w:noProof/>
                <w:webHidden/>
              </w:rPr>
              <w:t>112</w:t>
            </w:r>
            <w:r>
              <w:rPr>
                <w:noProof/>
                <w:webHidden/>
              </w:rPr>
              <w:fldChar w:fldCharType="end"/>
            </w:r>
          </w:hyperlink>
        </w:p>
        <w:p w14:paraId="4AEA122E" w14:textId="48E11AB2" w:rsidR="003372A0" w:rsidRDefault="003372A0">
          <w:pPr>
            <w:pStyle w:val="TDC2"/>
            <w:rPr>
              <w:rFonts w:eastAsiaTheme="minorEastAsia"/>
              <w:noProof/>
              <w:kern w:val="2"/>
              <w:lang w:val="es-ES" w:eastAsia="es-ES"/>
              <w14:ligatures w14:val="standardContextual"/>
            </w:rPr>
          </w:pPr>
          <w:hyperlink w:anchor="_Toc230364714" w:history="1">
            <w:r w:rsidRPr="00922709">
              <w:rPr>
                <w:rStyle w:val="Hipervnculo"/>
                <w:noProof/>
              </w:rPr>
              <w:t>15.3.1 Fuentes, monitoreo y registro (Vulnerability Log)</w:t>
            </w:r>
            <w:r>
              <w:rPr>
                <w:noProof/>
                <w:webHidden/>
              </w:rPr>
              <w:tab/>
            </w:r>
            <w:r>
              <w:rPr>
                <w:noProof/>
                <w:webHidden/>
              </w:rPr>
              <w:fldChar w:fldCharType="begin"/>
            </w:r>
            <w:r>
              <w:rPr>
                <w:noProof/>
                <w:webHidden/>
              </w:rPr>
              <w:instrText xml:space="preserve"> PAGEREF _Toc230364714 \h </w:instrText>
            </w:r>
            <w:r>
              <w:rPr>
                <w:noProof/>
                <w:webHidden/>
              </w:rPr>
            </w:r>
            <w:r>
              <w:rPr>
                <w:noProof/>
                <w:webHidden/>
              </w:rPr>
              <w:fldChar w:fldCharType="separate"/>
            </w:r>
            <w:r>
              <w:rPr>
                <w:noProof/>
                <w:webHidden/>
              </w:rPr>
              <w:t>112</w:t>
            </w:r>
            <w:r>
              <w:rPr>
                <w:noProof/>
                <w:webHidden/>
              </w:rPr>
              <w:fldChar w:fldCharType="end"/>
            </w:r>
          </w:hyperlink>
        </w:p>
        <w:p w14:paraId="10C83958" w14:textId="238C09D8" w:rsidR="003372A0" w:rsidRDefault="003372A0">
          <w:pPr>
            <w:pStyle w:val="TDC2"/>
            <w:rPr>
              <w:rFonts w:eastAsiaTheme="minorEastAsia"/>
              <w:noProof/>
              <w:kern w:val="2"/>
              <w:lang w:val="es-ES" w:eastAsia="es-ES"/>
              <w14:ligatures w14:val="standardContextual"/>
            </w:rPr>
          </w:pPr>
          <w:hyperlink w:anchor="_Toc230364715" w:history="1">
            <w:r w:rsidRPr="00922709">
              <w:rPr>
                <w:rStyle w:val="Hipervnculo"/>
                <w:noProof/>
              </w:rPr>
              <w:t>15.3.2 Priorización (severidad + explotabilidad + impacto clínico)</w:t>
            </w:r>
            <w:r>
              <w:rPr>
                <w:noProof/>
                <w:webHidden/>
              </w:rPr>
              <w:tab/>
            </w:r>
            <w:r>
              <w:rPr>
                <w:noProof/>
                <w:webHidden/>
              </w:rPr>
              <w:fldChar w:fldCharType="begin"/>
            </w:r>
            <w:r>
              <w:rPr>
                <w:noProof/>
                <w:webHidden/>
              </w:rPr>
              <w:instrText xml:space="preserve"> PAGEREF _Toc230364715 \h </w:instrText>
            </w:r>
            <w:r>
              <w:rPr>
                <w:noProof/>
                <w:webHidden/>
              </w:rPr>
            </w:r>
            <w:r>
              <w:rPr>
                <w:noProof/>
                <w:webHidden/>
              </w:rPr>
              <w:fldChar w:fldCharType="separate"/>
            </w:r>
            <w:r>
              <w:rPr>
                <w:noProof/>
                <w:webHidden/>
              </w:rPr>
              <w:t>113</w:t>
            </w:r>
            <w:r>
              <w:rPr>
                <w:noProof/>
                <w:webHidden/>
              </w:rPr>
              <w:fldChar w:fldCharType="end"/>
            </w:r>
          </w:hyperlink>
        </w:p>
        <w:p w14:paraId="6C4C9525" w14:textId="313AAAB8" w:rsidR="003372A0" w:rsidRDefault="003372A0">
          <w:pPr>
            <w:pStyle w:val="TDC2"/>
            <w:rPr>
              <w:rFonts w:eastAsiaTheme="minorEastAsia"/>
              <w:noProof/>
              <w:kern w:val="2"/>
              <w:lang w:val="es-ES" w:eastAsia="es-ES"/>
              <w14:ligatures w14:val="standardContextual"/>
            </w:rPr>
          </w:pPr>
          <w:hyperlink w:anchor="_Toc230364716" w:history="1">
            <w:r w:rsidRPr="00922709">
              <w:rPr>
                <w:rStyle w:val="Hipervnculo"/>
                <w:noProof/>
              </w:rPr>
              <w:t>15.3.3 Remediación / mitigación / aceptación documentada</w:t>
            </w:r>
            <w:r>
              <w:rPr>
                <w:noProof/>
                <w:webHidden/>
              </w:rPr>
              <w:tab/>
            </w:r>
            <w:r>
              <w:rPr>
                <w:noProof/>
                <w:webHidden/>
              </w:rPr>
              <w:fldChar w:fldCharType="begin"/>
            </w:r>
            <w:r>
              <w:rPr>
                <w:noProof/>
                <w:webHidden/>
              </w:rPr>
              <w:instrText xml:space="preserve"> PAGEREF _Toc230364716 \h </w:instrText>
            </w:r>
            <w:r>
              <w:rPr>
                <w:noProof/>
                <w:webHidden/>
              </w:rPr>
            </w:r>
            <w:r>
              <w:rPr>
                <w:noProof/>
                <w:webHidden/>
              </w:rPr>
              <w:fldChar w:fldCharType="separate"/>
            </w:r>
            <w:r>
              <w:rPr>
                <w:noProof/>
                <w:webHidden/>
              </w:rPr>
              <w:t>113</w:t>
            </w:r>
            <w:r>
              <w:rPr>
                <w:noProof/>
                <w:webHidden/>
              </w:rPr>
              <w:fldChar w:fldCharType="end"/>
            </w:r>
          </w:hyperlink>
        </w:p>
        <w:p w14:paraId="5102A4C7" w14:textId="45AEFE67" w:rsidR="003372A0" w:rsidRDefault="003372A0">
          <w:pPr>
            <w:pStyle w:val="TDC2"/>
            <w:rPr>
              <w:rFonts w:eastAsiaTheme="minorEastAsia"/>
              <w:noProof/>
              <w:kern w:val="2"/>
              <w:lang w:val="es-ES" w:eastAsia="es-ES"/>
              <w14:ligatures w14:val="standardContextual"/>
            </w:rPr>
          </w:pPr>
          <w:hyperlink w:anchor="_Toc230364717" w:history="1">
            <w:r w:rsidRPr="00922709">
              <w:rPr>
                <w:rStyle w:val="Hipervnculo"/>
                <w:noProof/>
              </w:rPr>
              <w:t>15.4 Coordinated Vulnerability Disclosure (CVD) / proceso de divulgación responsable</w:t>
            </w:r>
            <w:r>
              <w:rPr>
                <w:noProof/>
                <w:webHidden/>
              </w:rPr>
              <w:tab/>
            </w:r>
            <w:r>
              <w:rPr>
                <w:noProof/>
                <w:webHidden/>
              </w:rPr>
              <w:fldChar w:fldCharType="begin"/>
            </w:r>
            <w:r>
              <w:rPr>
                <w:noProof/>
                <w:webHidden/>
              </w:rPr>
              <w:instrText xml:space="preserve"> PAGEREF _Toc230364717 \h </w:instrText>
            </w:r>
            <w:r>
              <w:rPr>
                <w:noProof/>
                <w:webHidden/>
              </w:rPr>
            </w:r>
            <w:r>
              <w:rPr>
                <w:noProof/>
                <w:webHidden/>
              </w:rPr>
              <w:fldChar w:fldCharType="separate"/>
            </w:r>
            <w:r>
              <w:rPr>
                <w:noProof/>
                <w:webHidden/>
              </w:rPr>
              <w:t>113</w:t>
            </w:r>
            <w:r>
              <w:rPr>
                <w:noProof/>
                <w:webHidden/>
              </w:rPr>
              <w:fldChar w:fldCharType="end"/>
            </w:r>
          </w:hyperlink>
        </w:p>
        <w:p w14:paraId="6D783557" w14:textId="0EF6C17B" w:rsidR="003372A0" w:rsidRDefault="003372A0">
          <w:pPr>
            <w:pStyle w:val="TDC2"/>
            <w:rPr>
              <w:rFonts w:eastAsiaTheme="minorEastAsia"/>
              <w:noProof/>
              <w:kern w:val="2"/>
              <w:lang w:val="es-ES" w:eastAsia="es-ES"/>
              <w14:ligatures w14:val="standardContextual"/>
            </w:rPr>
          </w:pPr>
          <w:hyperlink w:anchor="_Toc230364718" w:history="1">
            <w:r w:rsidRPr="00922709">
              <w:rPr>
                <w:rStyle w:val="Hipervnculo"/>
                <w:noProof/>
              </w:rPr>
              <w:t>15.5 Hardening y configuración segura</w:t>
            </w:r>
            <w:r>
              <w:rPr>
                <w:noProof/>
                <w:webHidden/>
              </w:rPr>
              <w:tab/>
            </w:r>
            <w:r>
              <w:rPr>
                <w:noProof/>
                <w:webHidden/>
              </w:rPr>
              <w:fldChar w:fldCharType="begin"/>
            </w:r>
            <w:r>
              <w:rPr>
                <w:noProof/>
                <w:webHidden/>
              </w:rPr>
              <w:instrText xml:space="preserve"> PAGEREF _Toc230364718 \h </w:instrText>
            </w:r>
            <w:r>
              <w:rPr>
                <w:noProof/>
                <w:webHidden/>
              </w:rPr>
            </w:r>
            <w:r>
              <w:rPr>
                <w:noProof/>
                <w:webHidden/>
              </w:rPr>
              <w:fldChar w:fldCharType="separate"/>
            </w:r>
            <w:r>
              <w:rPr>
                <w:noProof/>
                <w:webHidden/>
              </w:rPr>
              <w:t>113</w:t>
            </w:r>
            <w:r>
              <w:rPr>
                <w:noProof/>
                <w:webHidden/>
              </w:rPr>
              <w:fldChar w:fldCharType="end"/>
            </w:r>
          </w:hyperlink>
        </w:p>
        <w:p w14:paraId="37A33CA6" w14:textId="032F70F6" w:rsidR="003372A0" w:rsidRDefault="003372A0">
          <w:pPr>
            <w:pStyle w:val="TDC2"/>
            <w:rPr>
              <w:rFonts w:eastAsiaTheme="minorEastAsia"/>
              <w:noProof/>
              <w:kern w:val="2"/>
              <w:lang w:val="es-ES" w:eastAsia="es-ES"/>
              <w14:ligatures w14:val="standardContextual"/>
            </w:rPr>
          </w:pPr>
          <w:hyperlink w:anchor="_Toc230364719" w:history="1">
            <w:r w:rsidRPr="00922709">
              <w:rPr>
                <w:rStyle w:val="Hipervnculo"/>
                <w:noProof/>
              </w:rPr>
              <w:t>15.6 Evidencia de seguridad por fase</w:t>
            </w:r>
            <w:r>
              <w:rPr>
                <w:noProof/>
                <w:webHidden/>
              </w:rPr>
              <w:tab/>
            </w:r>
            <w:r>
              <w:rPr>
                <w:noProof/>
                <w:webHidden/>
              </w:rPr>
              <w:fldChar w:fldCharType="begin"/>
            </w:r>
            <w:r>
              <w:rPr>
                <w:noProof/>
                <w:webHidden/>
              </w:rPr>
              <w:instrText xml:space="preserve"> PAGEREF _Toc230364719 \h </w:instrText>
            </w:r>
            <w:r>
              <w:rPr>
                <w:noProof/>
                <w:webHidden/>
              </w:rPr>
            </w:r>
            <w:r>
              <w:rPr>
                <w:noProof/>
                <w:webHidden/>
              </w:rPr>
              <w:fldChar w:fldCharType="separate"/>
            </w:r>
            <w:r>
              <w:rPr>
                <w:noProof/>
                <w:webHidden/>
              </w:rPr>
              <w:t>113</w:t>
            </w:r>
            <w:r>
              <w:rPr>
                <w:noProof/>
                <w:webHidden/>
              </w:rPr>
              <w:fldChar w:fldCharType="end"/>
            </w:r>
          </w:hyperlink>
        </w:p>
        <w:p w14:paraId="0C5A7178" w14:textId="6EF8DF12" w:rsidR="003372A0" w:rsidRDefault="003372A0">
          <w:pPr>
            <w:pStyle w:val="TDC2"/>
            <w:rPr>
              <w:rFonts w:eastAsiaTheme="minorEastAsia"/>
              <w:noProof/>
              <w:kern w:val="2"/>
              <w:lang w:val="es-ES" w:eastAsia="es-ES"/>
              <w14:ligatures w14:val="standardContextual"/>
            </w:rPr>
          </w:pPr>
          <w:hyperlink w:anchor="_Toc230364720" w:history="1">
            <w:r w:rsidRPr="00922709">
              <w:rPr>
                <w:rStyle w:val="Hipervnculo"/>
                <w:noProof/>
              </w:rPr>
              <w:t>15.7 Respuesta a incidentes</w:t>
            </w:r>
            <w:r>
              <w:rPr>
                <w:noProof/>
                <w:webHidden/>
              </w:rPr>
              <w:tab/>
            </w:r>
            <w:r>
              <w:rPr>
                <w:noProof/>
                <w:webHidden/>
              </w:rPr>
              <w:fldChar w:fldCharType="begin"/>
            </w:r>
            <w:r>
              <w:rPr>
                <w:noProof/>
                <w:webHidden/>
              </w:rPr>
              <w:instrText xml:space="preserve"> PAGEREF _Toc230364720 \h </w:instrText>
            </w:r>
            <w:r>
              <w:rPr>
                <w:noProof/>
                <w:webHidden/>
              </w:rPr>
            </w:r>
            <w:r>
              <w:rPr>
                <w:noProof/>
                <w:webHidden/>
              </w:rPr>
              <w:fldChar w:fldCharType="separate"/>
            </w:r>
            <w:r>
              <w:rPr>
                <w:noProof/>
                <w:webHidden/>
              </w:rPr>
              <w:t>113</w:t>
            </w:r>
            <w:r>
              <w:rPr>
                <w:noProof/>
                <w:webHidden/>
              </w:rPr>
              <w:fldChar w:fldCharType="end"/>
            </w:r>
          </w:hyperlink>
        </w:p>
        <w:p w14:paraId="04BFAED0" w14:textId="7FEC12E1" w:rsidR="003372A0" w:rsidRDefault="003372A0">
          <w:pPr>
            <w:pStyle w:val="TDC2"/>
            <w:rPr>
              <w:rFonts w:eastAsiaTheme="minorEastAsia"/>
              <w:noProof/>
              <w:kern w:val="2"/>
              <w:lang w:val="es-ES" w:eastAsia="es-ES"/>
              <w14:ligatures w14:val="standardContextual"/>
            </w:rPr>
          </w:pPr>
          <w:hyperlink w:anchor="_Toc230364721" w:history="1">
            <w:r w:rsidRPr="00922709">
              <w:rPr>
                <w:rStyle w:val="Hipervnculo"/>
                <w:noProof/>
              </w:rPr>
              <w:t>15.8 Métricas y seguimiento</w:t>
            </w:r>
            <w:r>
              <w:rPr>
                <w:noProof/>
                <w:webHidden/>
              </w:rPr>
              <w:tab/>
            </w:r>
            <w:r>
              <w:rPr>
                <w:noProof/>
                <w:webHidden/>
              </w:rPr>
              <w:fldChar w:fldCharType="begin"/>
            </w:r>
            <w:r>
              <w:rPr>
                <w:noProof/>
                <w:webHidden/>
              </w:rPr>
              <w:instrText xml:space="preserve"> PAGEREF _Toc230364721 \h </w:instrText>
            </w:r>
            <w:r>
              <w:rPr>
                <w:noProof/>
                <w:webHidden/>
              </w:rPr>
            </w:r>
            <w:r>
              <w:rPr>
                <w:noProof/>
                <w:webHidden/>
              </w:rPr>
              <w:fldChar w:fldCharType="separate"/>
            </w:r>
            <w:r>
              <w:rPr>
                <w:noProof/>
                <w:webHidden/>
              </w:rPr>
              <w:t>114</w:t>
            </w:r>
            <w:r>
              <w:rPr>
                <w:noProof/>
                <w:webHidden/>
              </w:rPr>
              <w:fldChar w:fldCharType="end"/>
            </w:r>
          </w:hyperlink>
        </w:p>
        <w:p w14:paraId="48A2071A" w14:textId="0F4E4B07" w:rsidR="003372A0" w:rsidRDefault="003372A0">
          <w:pPr>
            <w:pStyle w:val="TDC1"/>
            <w:tabs>
              <w:tab w:val="right" w:leader="dot" w:pos="9016"/>
            </w:tabs>
            <w:rPr>
              <w:noProof/>
              <w:lang w:val="es-ES" w:eastAsia="es-ES"/>
            </w:rPr>
          </w:pPr>
          <w:hyperlink w:anchor="_Toc230364722" w:history="1">
            <w:r w:rsidRPr="00922709">
              <w:rPr>
                <w:rStyle w:val="Hipervnculo"/>
                <w:noProof/>
              </w:rPr>
              <w:t>16. Gestión de configuración</w:t>
            </w:r>
            <w:r>
              <w:rPr>
                <w:noProof/>
                <w:webHidden/>
              </w:rPr>
              <w:tab/>
            </w:r>
            <w:r>
              <w:rPr>
                <w:noProof/>
                <w:webHidden/>
              </w:rPr>
              <w:fldChar w:fldCharType="begin"/>
            </w:r>
            <w:r>
              <w:rPr>
                <w:noProof/>
                <w:webHidden/>
              </w:rPr>
              <w:instrText xml:space="preserve"> PAGEREF _Toc230364722 \h </w:instrText>
            </w:r>
            <w:r>
              <w:rPr>
                <w:noProof/>
                <w:webHidden/>
              </w:rPr>
            </w:r>
            <w:r>
              <w:rPr>
                <w:noProof/>
                <w:webHidden/>
              </w:rPr>
              <w:fldChar w:fldCharType="separate"/>
            </w:r>
            <w:r>
              <w:rPr>
                <w:noProof/>
                <w:webHidden/>
              </w:rPr>
              <w:t>114</w:t>
            </w:r>
            <w:r>
              <w:rPr>
                <w:noProof/>
                <w:webHidden/>
              </w:rPr>
              <w:fldChar w:fldCharType="end"/>
            </w:r>
          </w:hyperlink>
        </w:p>
        <w:p w14:paraId="0AF74A5D" w14:textId="3F4D6109" w:rsidR="003372A0" w:rsidRDefault="003372A0">
          <w:pPr>
            <w:pStyle w:val="TDC2"/>
            <w:rPr>
              <w:rFonts w:eastAsiaTheme="minorEastAsia"/>
              <w:noProof/>
              <w:kern w:val="2"/>
              <w:lang w:val="es-ES" w:eastAsia="es-ES"/>
              <w14:ligatures w14:val="standardContextual"/>
            </w:rPr>
          </w:pPr>
          <w:hyperlink w:anchor="_Toc230364723" w:history="1">
            <w:r w:rsidRPr="00922709">
              <w:rPr>
                <w:rStyle w:val="Hipervnculo"/>
                <w:noProof/>
              </w:rPr>
              <w:t>16.1 Política de configuración</w:t>
            </w:r>
            <w:r>
              <w:rPr>
                <w:noProof/>
                <w:webHidden/>
              </w:rPr>
              <w:tab/>
            </w:r>
            <w:r>
              <w:rPr>
                <w:noProof/>
                <w:webHidden/>
              </w:rPr>
              <w:fldChar w:fldCharType="begin"/>
            </w:r>
            <w:r>
              <w:rPr>
                <w:noProof/>
                <w:webHidden/>
              </w:rPr>
              <w:instrText xml:space="preserve"> PAGEREF _Toc230364723 \h </w:instrText>
            </w:r>
            <w:r>
              <w:rPr>
                <w:noProof/>
                <w:webHidden/>
              </w:rPr>
            </w:r>
            <w:r>
              <w:rPr>
                <w:noProof/>
                <w:webHidden/>
              </w:rPr>
              <w:fldChar w:fldCharType="separate"/>
            </w:r>
            <w:r>
              <w:rPr>
                <w:noProof/>
                <w:webHidden/>
              </w:rPr>
              <w:t>115</w:t>
            </w:r>
            <w:r>
              <w:rPr>
                <w:noProof/>
                <w:webHidden/>
              </w:rPr>
              <w:fldChar w:fldCharType="end"/>
            </w:r>
          </w:hyperlink>
        </w:p>
        <w:p w14:paraId="4BEC8410" w14:textId="3AC2BB08" w:rsidR="003372A0" w:rsidRDefault="003372A0">
          <w:pPr>
            <w:pStyle w:val="TDC2"/>
            <w:rPr>
              <w:rFonts w:eastAsiaTheme="minorEastAsia"/>
              <w:noProof/>
              <w:kern w:val="2"/>
              <w:lang w:val="es-ES" w:eastAsia="es-ES"/>
              <w14:ligatures w14:val="standardContextual"/>
            </w:rPr>
          </w:pPr>
          <w:hyperlink w:anchor="_Toc230364724" w:history="1">
            <w:r w:rsidRPr="00922709">
              <w:rPr>
                <w:rStyle w:val="Hipervnculo"/>
                <w:noProof/>
              </w:rPr>
              <w:t>16.2 Control de versiones</w:t>
            </w:r>
            <w:r>
              <w:rPr>
                <w:noProof/>
                <w:webHidden/>
              </w:rPr>
              <w:tab/>
            </w:r>
            <w:r>
              <w:rPr>
                <w:noProof/>
                <w:webHidden/>
              </w:rPr>
              <w:fldChar w:fldCharType="begin"/>
            </w:r>
            <w:r>
              <w:rPr>
                <w:noProof/>
                <w:webHidden/>
              </w:rPr>
              <w:instrText xml:space="preserve"> PAGEREF _Toc230364724 \h </w:instrText>
            </w:r>
            <w:r>
              <w:rPr>
                <w:noProof/>
                <w:webHidden/>
              </w:rPr>
            </w:r>
            <w:r>
              <w:rPr>
                <w:noProof/>
                <w:webHidden/>
              </w:rPr>
              <w:fldChar w:fldCharType="separate"/>
            </w:r>
            <w:r>
              <w:rPr>
                <w:noProof/>
                <w:webHidden/>
              </w:rPr>
              <w:t>115</w:t>
            </w:r>
            <w:r>
              <w:rPr>
                <w:noProof/>
                <w:webHidden/>
              </w:rPr>
              <w:fldChar w:fldCharType="end"/>
            </w:r>
          </w:hyperlink>
        </w:p>
        <w:p w14:paraId="4B932F15" w14:textId="6E565EB5" w:rsidR="003372A0" w:rsidRDefault="003372A0">
          <w:pPr>
            <w:pStyle w:val="TDC2"/>
            <w:rPr>
              <w:rFonts w:eastAsiaTheme="minorEastAsia"/>
              <w:noProof/>
              <w:kern w:val="2"/>
              <w:lang w:val="es-ES" w:eastAsia="es-ES"/>
              <w14:ligatures w14:val="standardContextual"/>
            </w:rPr>
          </w:pPr>
          <w:hyperlink w:anchor="_Toc230364725" w:history="1">
            <w:r w:rsidRPr="00922709">
              <w:rPr>
                <w:rStyle w:val="Hipervnculo"/>
                <w:noProof/>
              </w:rPr>
              <w:t>16.3 Líneas base (baselines) de requisitos / diseño / código / pruebas por release</w:t>
            </w:r>
            <w:r>
              <w:rPr>
                <w:noProof/>
                <w:webHidden/>
              </w:rPr>
              <w:tab/>
            </w:r>
            <w:r>
              <w:rPr>
                <w:noProof/>
                <w:webHidden/>
              </w:rPr>
              <w:fldChar w:fldCharType="begin"/>
            </w:r>
            <w:r>
              <w:rPr>
                <w:noProof/>
                <w:webHidden/>
              </w:rPr>
              <w:instrText xml:space="preserve"> PAGEREF _Toc230364725 \h </w:instrText>
            </w:r>
            <w:r>
              <w:rPr>
                <w:noProof/>
                <w:webHidden/>
              </w:rPr>
            </w:r>
            <w:r>
              <w:rPr>
                <w:noProof/>
                <w:webHidden/>
              </w:rPr>
              <w:fldChar w:fldCharType="separate"/>
            </w:r>
            <w:r>
              <w:rPr>
                <w:noProof/>
                <w:webHidden/>
              </w:rPr>
              <w:t>116</w:t>
            </w:r>
            <w:r>
              <w:rPr>
                <w:noProof/>
                <w:webHidden/>
              </w:rPr>
              <w:fldChar w:fldCharType="end"/>
            </w:r>
          </w:hyperlink>
        </w:p>
        <w:p w14:paraId="6882073A" w14:textId="71671E46" w:rsidR="003372A0" w:rsidRDefault="003372A0">
          <w:pPr>
            <w:pStyle w:val="TDC2"/>
            <w:rPr>
              <w:rFonts w:eastAsiaTheme="minorEastAsia"/>
              <w:noProof/>
              <w:kern w:val="2"/>
              <w:lang w:val="es-ES" w:eastAsia="es-ES"/>
              <w14:ligatures w14:val="standardContextual"/>
            </w:rPr>
          </w:pPr>
          <w:hyperlink w:anchor="_Toc230364726" w:history="1">
            <w:r w:rsidRPr="00922709">
              <w:rPr>
                <w:rStyle w:val="Hipervnculo"/>
                <w:noProof/>
              </w:rPr>
              <w:t>16.4 Control de build y “configuración de compilación”</w:t>
            </w:r>
            <w:r>
              <w:rPr>
                <w:noProof/>
                <w:webHidden/>
              </w:rPr>
              <w:tab/>
            </w:r>
            <w:r>
              <w:rPr>
                <w:noProof/>
                <w:webHidden/>
              </w:rPr>
              <w:fldChar w:fldCharType="begin"/>
            </w:r>
            <w:r>
              <w:rPr>
                <w:noProof/>
                <w:webHidden/>
              </w:rPr>
              <w:instrText xml:space="preserve"> PAGEREF _Toc230364726 \h </w:instrText>
            </w:r>
            <w:r>
              <w:rPr>
                <w:noProof/>
                <w:webHidden/>
              </w:rPr>
            </w:r>
            <w:r>
              <w:rPr>
                <w:noProof/>
                <w:webHidden/>
              </w:rPr>
              <w:fldChar w:fldCharType="separate"/>
            </w:r>
            <w:r>
              <w:rPr>
                <w:noProof/>
                <w:webHidden/>
              </w:rPr>
              <w:t>117</w:t>
            </w:r>
            <w:r>
              <w:rPr>
                <w:noProof/>
                <w:webHidden/>
              </w:rPr>
              <w:fldChar w:fldCharType="end"/>
            </w:r>
          </w:hyperlink>
        </w:p>
        <w:p w14:paraId="5F5C2AAA" w14:textId="78D46F14" w:rsidR="003372A0" w:rsidRDefault="003372A0">
          <w:pPr>
            <w:pStyle w:val="TDC2"/>
            <w:rPr>
              <w:rFonts w:eastAsiaTheme="minorEastAsia"/>
              <w:noProof/>
              <w:kern w:val="2"/>
              <w:lang w:val="es-ES" w:eastAsia="es-ES"/>
              <w14:ligatures w14:val="standardContextual"/>
            </w:rPr>
          </w:pPr>
          <w:hyperlink w:anchor="_Toc230364727" w:history="1">
            <w:r w:rsidRPr="00922709">
              <w:rPr>
                <w:rStyle w:val="Hipervnculo"/>
                <w:noProof/>
              </w:rPr>
              <w:t>16.5 Control de cambios vinculado a trazabilidad</w:t>
            </w:r>
            <w:r>
              <w:rPr>
                <w:noProof/>
                <w:webHidden/>
              </w:rPr>
              <w:tab/>
            </w:r>
            <w:r>
              <w:rPr>
                <w:noProof/>
                <w:webHidden/>
              </w:rPr>
              <w:fldChar w:fldCharType="begin"/>
            </w:r>
            <w:r>
              <w:rPr>
                <w:noProof/>
                <w:webHidden/>
              </w:rPr>
              <w:instrText xml:space="preserve"> PAGEREF _Toc230364727 \h </w:instrText>
            </w:r>
            <w:r>
              <w:rPr>
                <w:noProof/>
                <w:webHidden/>
              </w:rPr>
            </w:r>
            <w:r>
              <w:rPr>
                <w:noProof/>
                <w:webHidden/>
              </w:rPr>
              <w:fldChar w:fldCharType="separate"/>
            </w:r>
            <w:r>
              <w:rPr>
                <w:noProof/>
                <w:webHidden/>
              </w:rPr>
              <w:t>117</w:t>
            </w:r>
            <w:r>
              <w:rPr>
                <w:noProof/>
                <w:webHidden/>
              </w:rPr>
              <w:fldChar w:fldCharType="end"/>
            </w:r>
          </w:hyperlink>
        </w:p>
        <w:p w14:paraId="6DDD997E" w14:textId="52FA149F" w:rsidR="003372A0" w:rsidRDefault="003372A0">
          <w:pPr>
            <w:pStyle w:val="TDC2"/>
            <w:rPr>
              <w:rFonts w:eastAsiaTheme="minorEastAsia"/>
              <w:noProof/>
              <w:kern w:val="2"/>
              <w:lang w:val="es-ES" w:eastAsia="es-ES"/>
              <w14:ligatures w14:val="standardContextual"/>
            </w:rPr>
          </w:pPr>
          <w:hyperlink w:anchor="_Toc230364728" w:history="1">
            <w:r w:rsidRPr="00922709">
              <w:rPr>
                <w:rStyle w:val="Hipervnculo"/>
                <w:noProof/>
              </w:rPr>
              <w:t>16.6 Gestión de entornos (test / stage / prod)</w:t>
            </w:r>
            <w:r>
              <w:rPr>
                <w:noProof/>
                <w:webHidden/>
              </w:rPr>
              <w:tab/>
            </w:r>
            <w:r>
              <w:rPr>
                <w:noProof/>
                <w:webHidden/>
              </w:rPr>
              <w:fldChar w:fldCharType="begin"/>
            </w:r>
            <w:r>
              <w:rPr>
                <w:noProof/>
                <w:webHidden/>
              </w:rPr>
              <w:instrText xml:space="preserve"> PAGEREF _Toc230364728 \h </w:instrText>
            </w:r>
            <w:r>
              <w:rPr>
                <w:noProof/>
                <w:webHidden/>
              </w:rPr>
            </w:r>
            <w:r>
              <w:rPr>
                <w:noProof/>
                <w:webHidden/>
              </w:rPr>
              <w:fldChar w:fldCharType="separate"/>
            </w:r>
            <w:r>
              <w:rPr>
                <w:noProof/>
                <w:webHidden/>
              </w:rPr>
              <w:t>118</w:t>
            </w:r>
            <w:r>
              <w:rPr>
                <w:noProof/>
                <w:webHidden/>
              </w:rPr>
              <w:fldChar w:fldCharType="end"/>
            </w:r>
          </w:hyperlink>
        </w:p>
        <w:p w14:paraId="69565987" w14:textId="1E6779EB" w:rsidR="003372A0" w:rsidRDefault="003372A0">
          <w:pPr>
            <w:pStyle w:val="TDC2"/>
            <w:rPr>
              <w:rFonts w:eastAsiaTheme="minorEastAsia"/>
              <w:noProof/>
              <w:kern w:val="2"/>
              <w:lang w:val="es-ES" w:eastAsia="es-ES"/>
              <w14:ligatures w14:val="standardContextual"/>
            </w:rPr>
          </w:pPr>
          <w:hyperlink w:anchor="_Toc230364729" w:history="1">
            <w:r w:rsidRPr="00922709">
              <w:rPr>
                <w:rStyle w:val="Hipervnculo"/>
                <w:noProof/>
              </w:rPr>
              <w:t>16.7 Control de documentación asociada a releases (expediente técnico)</w:t>
            </w:r>
            <w:r>
              <w:rPr>
                <w:noProof/>
                <w:webHidden/>
              </w:rPr>
              <w:tab/>
            </w:r>
            <w:r>
              <w:rPr>
                <w:noProof/>
                <w:webHidden/>
              </w:rPr>
              <w:fldChar w:fldCharType="begin"/>
            </w:r>
            <w:r>
              <w:rPr>
                <w:noProof/>
                <w:webHidden/>
              </w:rPr>
              <w:instrText xml:space="preserve"> PAGEREF _Toc230364729 \h </w:instrText>
            </w:r>
            <w:r>
              <w:rPr>
                <w:noProof/>
                <w:webHidden/>
              </w:rPr>
            </w:r>
            <w:r>
              <w:rPr>
                <w:noProof/>
                <w:webHidden/>
              </w:rPr>
              <w:fldChar w:fldCharType="separate"/>
            </w:r>
            <w:r>
              <w:rPr>
                <w:noProof/>
                <w:webHidden/>
              </w:rPr>
              <w:t>119</w:t>
            </w:r>
            <w:r>
              <w:rPr>
                <w:noProof/>
                <w:webHidden/>
              </w:rPr>
              <w:fldChar w:fldCharType="end"/>
            </w:r>
          </w:hyperlink>
        </w:p>
        <w:p w14:paraId="30B57978" w14:textId="25991A57" w:rsidR="003372A0" w:rsidRDefault="003372A0">
          <w:pPr>
            <w:pStyle w:val="TDC1"/>
            <w:tabs>
              <w:tab w:val="right" w:leader="dot" w:pos="9016"/>
            </w:tabs>
            <w:rPr>
              <w:noProof/>
              <w:lang w:val="es-ES" w:eastAsia="es-ES"/>
            </w:rPr>
          </w:pPr>
          <w:hyperlink w:anchor="_Toc230364730" w:history="1">
            <w:r w:rsidRPr="00922709">
              <w:rPr>
                <w:rStyle w:val="Hipervnculo"/>
                <w:noProof/>
              </w:rPr>
              <w:t>17. Resolución de problemas (IEC 62304 - Problem Resolution)</w:t>
            </w:r>
            <w:r>
              <w:rPr>
                <w:noProof/>
                <w:webHidden/>
              </w:rPr>
              <w:tab/>
            </w:r>
            <w:r>
              <w:rPr>
                <w:noProof/>
                <w:webHidden/>
              </w:rPr>
              <w:fldChar w:fldCharType="begin"/>
            </w:r>
            <w:r>
              <w:rPr>
                <w:noProof/>
                <w:webHidden/>
              </w:rPr>
              <w:instrText xml:space="preserve"> PAGEREF _Toc230364730 \h </w:instrText>
            </w:r>
            <w:r>
              <w:rPr>
                <w:noProof/>
                <w:webHidden/>
              </w:rPr>
            </w:r>
            <w:r>
              <w:rPr>
                <w:noProof/>
                <w:webHidden/>
              </w:rPr>
              <w:fldChar w:fldCharType="separate"/>
            </w:r>
            <w:r>
              <w:rPr>
                <w:noProof/>
                <w:webHidden/>
              </w:rPr>
              <w:t>119</w:t>
            </w:r>
            <w:r>
              <w:rPr>
                <w:noProof/>
                <w:webHidden/>
              </w:rPr>
              <w:fldChar w:fldCharType="end"/>
            </w:r>
          </w:hyperlink>
        </w:p>
        <w:p w14:paraId="3D01B9E0" w14:textId="3971BAB5" w:rsidR="003372A0" w:rsidRDefault="003372A0">
          <w:pPr>
            <w:pStyle w:val="TDC2"/>
            <w:rPr>
              <w:rFonts w:eastAsiaTheme="minorEastAsia"/>
              <w:noProof/>
              <w:kern w:val="2"/>
              <w:lang w:val="es-ES" w:eastAsia="es-ES"/>
              <w14:ligatures w14:val="standardContextual"/>
            </w:rPr>
          </w:pPr>
          <w:hyperlink w:anchor="_Toc230364731" w:history="1">
            <w:r w:rsidRPr="00922709">
              <w:rPr>
                <w:rStyle w:val="Hipervnculo"/>
                <w:noProof/>
              </w:rPr>
              <w:t>17.1 Fuentes de ingreso</w:t>
            </w:r>
            <w:r>
              <w:rPr>
                <w:noProof/>
                <w:webHidden/>
              </w:rPr>
              <w:tab/>
            </w:r>
            <w:r>
              <w:rPr>
                <w:noProof/>
                <w:webHidden/>
              </w:rPr>
              <w:fldChar w:fldCharType="begin"/>
            </w:r>
            <w:r>
              <w:rPr>
                <w:noProof/>
                <w:webHidden/>
              </w:rPr>
              <w:instrText xml:space="preserve"> PAGEREF _Toc230364731 \h </w:instrText>
            </w:r>
            <w:r>
              <w:rPr>
                <w:noProof/>
                <w:webHidden/>
              </w:rPr>
            </w:r>
            <w:r>
              <w:rPr>
                <w:noProof/>
                <w:webHidden/>
              </w:rPr>
              <w:fldChar w:fldCharType="separate"/>
            </w:r>
            <w:r>
              <w:rPr>
                <w:noProof/>
                <w:webHidden/>
              </w:rPr>
              <w:t>119</w:t>
            </w:r>
            <w:r>
              <w:rPr>
                <w:noProof/>
                <w:webHidden/>
              </w:rPr>
              <w:fldChar w:fldCharType="end"/>
            </w:r>
          </w:hyperlink>
        </w:p>
        <w:p w14:paraId="06449295" w14:textId="3FCE85C9" w:rsidR="003372A0" w:rsidRDefault="003372A0">
          <w:pPr>
            <w:pStyle w:val="TDC2"/>
            <w:rPr>
              <w:rFonts w:eastAsiaTheme="minorEastAsia"/>
              <w:noProof/>
              <w:kern w:val="2"/>
              <w:lang w:val="es-ES" w:eastAsia="es-ES"/>
              <w14:ligatures w14:val="standardContextual"/>
            </w:rPr>
          </w:pPr>
          <w:hyperlink w:anchor="_Toc230364732" w:history="1">
            <w:r w:rsidRPr="00922709">
              <w:rPr>
                <w:rStyle w:val="Hipervnculo"/>
                <w:noProof/>
              </w:rPr>
              <w:t>17.2 Triage y clasificación</w:t>
            </w:r>
            <w:r>
              <w:rPr>
                <w:noProof/>
                <w:webHidden/>
              </w:rPr>
              <w:tab/>
            </w:r>
            <w:r>
              <w:rPr>
                <w:noProof/>
                <w:webHidden/>
              </w:rPr>
              <w:fldChar w:fldCharType="begin"/>
            </w:r>
            <w:r>
              <w:rPr>
                <w:noProof/>
                <w:webHidden/>
              </w:rPr>
              <w:instrText xml:space="preserve"> PAGEREF _Toc230364732 \h </w:instrText>
            </w:r>
            <w:r>
              <w:rPr>
                <w:noProof/>
                <w:webHidden/>
              </w:rPr>
            </w:r>
            <w:r>
              <w:rPr>
                <w:noProof/>
                <w:webHidden/>
              </w:rPr>
              <w:fldChar w:fldCharType="separate"/>
            </w:r>
            <w:r>
              <w:rPr>
                <w:noProof/>
                <w:webHidden/>
              </w:rPr>
              <w:t>120</w:t>
            </w:r>
            <w:r>
              <w:rPr>
                <w:noProof/>
                <w:webHidden/>
              </w:rPr>
              <w:fldChar w:fldCharType="end"/>
            </w:r>
          </w:hyperlink>
        </w:p>
        <w:p w14:paraId="0FB80731" w14:textId="26A691F5" w:rsidR="003372A0" w:rsidRDefault="003372A0">
          <w:pPr>
            <w:pStyle w:val="TDC2"/>
            <w:rPr>
              <w:rFonts w:eastAsiaTheme="minorEastAsia"/>
              <w:noProof/>
              <w:kern w:val="2"/>
              <w:lang w:val="es-ES" w:eastAsia="es-ES"/>
              <w14:ligatures w14:val="standardContextual"/>
            </w:rPr>
          </w:pPr>
          <w:hyperlink w:anchor="_Toc230364733" w:history="1">
            <w:r w:rsidRPr="00922709">
              <w:rPr>
                <w:rStyle w:val="Hipervnculo"/>
                <w:noProof/>
              </w:rPr>
              <w:t>17.3 Investigación y causa raíz (RCA)</w:t>
            </w:r>
            <w:r>
              <w:rPr>
                <w:noProof/>
                <w:webHidden/>
              </w:rPr>
              <w:tab/>
            </w:r>
            <w:r>
              <w:rPr>
                <w:noProof/>
                <w:webHidden/>
              </w:rPr>
              <w:fldChar w:fldCharType="begin"/>
            </w:r>
            <w:r>
              <w:rPr>
                <w:noProof/>
                <w:webHidden/>
              </w:rPr>
              <w:instrText xml:space="preserve"> PAGEREF _Toc230364733 \h </w:instrText>
            </w:r>
            <w:r>
              <w:rPr>
                <w:noProof/>
                <w:webHidden/>
              </w:rPr>
            </w:r>
            <w:r>
              <w:rPr>
                <w:noProof/>
                <w:webHidden/>
              </w:rPr>
              <w:fldChar w:fldCharType="separate"/>
            </w:r>
            <w:r>
              <w:rPr>
                <w:noProof/>
                <w:webHidden/>
              </w:rPr>
              <w:t>120</w:t>
            </w:r>
            <w:r>
              <w:rPr>
                <w:noProof/>
                <w:webHidden/>
              </w:rPr>
              <w:fldChar w:fldCharType="end"/>
            </w:r>
          </w:hyperlink>
        </w:p>
        <w:p w14:paraId="21F8AAF5" w14:textId="572167A0" w:rsidR="003372A0" w:rsidRDefault="003372A0">
          <w:pPr>
            <w:pStyle w:val="TDC2"/>
            <w:rPr>
              <w:rFonts w:eastAsiaTheme="minorEastAsia"/>
              <w:noProof/>
              <w:kern w:val="2"/>
              <w:lang w:val="es-ES" w:eastAsia="es-ES"/>
              <w14:ligatures w14:val="standardContextual"/>
            </w:rPr>
          </w:pPr>
          <w:hyperlink w:anchor="_Toc230364734" w:history="1">
            <w:r w:rsidRPr="00922709">
              <w:rPr>
                <w:rStyle w:val="Hipervnculo"/>
                <w:noProof/>
              </w:rPr>
              <w:t>17.4 Corrección bajo control de cambios + verificación de corrección / regresión</w:t>
            </w:r>
            <w:r>
              <w:rPr>
                <w:noProof/>
                <w:webHidden/>
              </w:rPr>
              <w:tab/>
            </w:r>
            <w:r>
              <w:rPr>
                <w:noProof/>
                <w:webHidden/>
              </w:rPr>
              <w:fldChar w:fldCharType="begin"/>
            </w:r>
            <w:r>
              <w:rPr>
                <w:noProof/>
                <w:webHidden/>
              </w:rPr>
              <w:instrText xml:space="preserve"> PAGEREF _Toc230364734 \h </w:instrText>
            </w:r>
            <w:r>
              <w:rPr>
                <w:noProof/>
                <w:webHidden/>
              </w:rPr>
            </w:r>
            <w:r>
              <w:rPr>
                <w:noProof/>
                <w:webHidden/>
              </w:rPr>
              <w:fldChar w:fldCharType="separate"/>
            </w:r>
            <w:r>
              <w:rPr>
                <w:noProof/>
                <w:webHidden/>
              </w:rPr>
              <w:t>120</w:t>
            </w:r>
            <w:r>
              <w:rPr>
                <w:noProof/>
                <w:webHidden/>
              </w:rPr>
              <w:fldChar w:fldCharType="end"/>
            </w:r>
          </w:hyperlink>
        </w:p>
        <w:p w14:paraId="5BC34FC5" w14:textId="5A461A1C" w:rsidR="003372A0" w:rsidRDefault="003372A0">
          <w:pPr>
            <w:pStyle w:val="TDC2"/>
            <w:rPr>
              <w:rFonts w:eastAsiaTheme="minorEastAsia"/>
              <w:noProof/>
              <w:kern w:val="2"/>
              <w:lang w:val="es-ES" w:eastAsia="es-ES"/>
              <w14:ligatures w14:val="standardContextual"/>
            </w:rPr>
          </w:pPr>
          <w:hyperlink w:anchor="_Toc230364735" w:history="1">
            <w:r w:rsidRPr="00922709">
              <w:rPr>
                <w:rStyle w:val="Hipervnculo"/>
                <w:noProof/>
              </w:rPr>
              <w:t>17.5 Comunicación de campo</w:t>
            </w:r>
            <w:r>
              <w:rPr>
                <w:noProof/>
                <w:webHidden/>
              </w:rPr>
              <w:tab/>
            </w:r>
            <w:r>
              <w:rPr>
                <w:noProof/>
                <w:webHidden/>
              </w:rPr>
              <w:fldChar w:fldCharType="begin"/>
            </w:r>
            <w:r>
              <w:rPr>
                <w:noProof/>
                <w:webHidden/>
              </w:rPr>
              <w:instrText xml:space="preserve"> PAGEREF _Toc230364735 \h </w:instrText>
            </w:r>
            <w:r>
              <w:rPr>
                <w:noProof/>
                <w:webHidden/>
              </w:rPr>
            </w:r>
            <w:r>
              <w:rPr>
                <w:noProof/>
                <w:webHidden/>
              </w:rPr>
              <w:fldChar w:fldCharType="separate"/>
            </w:r>
            <w:r>
              <w:rPr>
                <w:noProof/>
                <w:webHidden/>
              </w:rPr>
              <w:t>120</w:t>
            </w:r>
            <w:r>
              <w:rPr>
                <w:noProof/>
                <w:webHidden/>
              </w:rPr>
              <w:fldChar w:fldCharType="end"/>
            </w:r>
          </w:hyperlink>
        </w:p>
        <w:p w14:paraId="6ED81F71" w14:textId="7FC49073" w:rsidR="003372A0" w:rsidRDefault="003372A0">
          <w:pPr>
            <w:pStyle w:val="TDC2"/>
            <w:rPr>
              <w:rFonts w:eastAsiaTheme="minorEastAsia"/>
              <w:noProof/>
              <w:kern w:val="2"/>
              <w:lang w:val="es-ES" w:eastAsia="es-ES"/>
              <w14:ligatures w14:val="standardContextual"/>
            </w:rPr>
          </w:pPr>
          <w:hyperlink w:anchor="_Toc230364736" w:history="1">
            <w:r w:rsidRPr="00922709">
              <w:rPr>
                <w:rStyle w:val="Hipervnculo"/>
                <w:noProof/>
              </w:rPr>
              <w:t>17.6 Vinculación obligatoria a riesgos y CAPA</w:t>
            </w:r>
            <w:r>
              <w:rPr>
                <w:noProof/>
                <w:webHidden/>
              </w:rPr>
              <w:tab/>
            </w:r>
            <w:r>
              <w:rPr>
                <w:noProof/>
                <w:webHidden/>
              </w:rPr>
              <w:fldChar w:fldCharType="begin"/>
            </w:r>
            <w:r>
              <w:rPr>
                <w:noProof/>
                <w:webHidden/>
              </w:rPr>
              <w:instrText xml:space="preserve"> PAGEREF _Toc230364736 \h </w:instrText>
            </w:r>
            <w:r>
              <w:rPr>
                <w:noProof/>
                <w:webHidden/>
              </w:rPr>
            </w:r>
            <w:r>
              <w:rPr>
                <w:noProof/>
                <w:webHidden/>
              </w:rPr>
              <w:fldChar w:fldCharType="separate"/>
            </w:r>
            <w:r>
              <w:rPr>
                <w:noProof/>
                <w:webHidden/>
              </w:rPr>
              <w:t>120</w:t>
            </w:r>
            <w:r>
              <w:rPr>
                <w:noProof/>
                <w:webHidden/>
              </w:rPr>
              <w:fldChar w:fldCharType="end"/>
            </w:r>
          </w:hyperlink>
        </w:p>
        <w:p w14:paraId="743B1AF3" w14:textId="4FF140D0" w:rsidR="003372A0" w:rsidRDefault="003372A0">
          <w:pPr>
            <w:pStyle w:val="TDC2"/>
            <w:rPr>
              <w:rFonts w:eastAsiaTheme="minorEastAsia"/>
              <w:noProof/>
              <w:kern w:val="2"/>
              <w:lang w:val="es-ES" w:eastAsia="es-ES"/>
              <w14:ligatures w14:val="standardContextual"/>
            </w:rPr>
          </w:pPr>
          <w:hyperlink w:anchor="_Toc230364737" w:history="1">
            <w:r w:rsidRPr="00922709">
              <w:rPr>
                <w:rStyle w:val="Hipervnculo"/>
                <w:noProof/>
              </w:rPr>
              <w:t>17.7 Trend analysis y ciclos de aprendizaje (acciones preventivas)</w:t>
            </w:r>
            <w:r>
              <w:rPr>
                <w:noProof/>
                <w:webHidden/>
              </w:rPr>
              <w:tab/>
            </w:r>
            <w:r>
              <w:rPr>
                <w:noProof/>
                <w:webHidden/>
              </w:rPr>
              <w:fldChar w:fldCharType="begin"/>
            </w:r>
            <w:r>
              <w:rPr>
                <w:noProof/>
                <w:webHidden/>
              </w:rPr>
              <w:instrText xml:space="preserve"> PAGEREF _Toc230364737 \h </w:instrText>
            </w:r>
            <w:r>
              <w:rPr>
                <w:noProof/>
                <w:webHidden/>
              </w:rPr>
            </w:r>
            <w:r>
              <w:rPr>
                <w:noProof/>
                <w:webHidden/>
              </w:rPr>
              <w:fldChar w:fldCharType="separate"/>
            </w:r>
            <w:r>
              <w:rPr>
                <w:noProof/>
                <w:webHidden/>
              </w:rPr>
              <w:t>121</w:t>
            </w:r>
            <w:r>
              <w:rPr>
                <w:noProof/>
                <w:webHidden/>
              </w:rPr>
              <w:fldChar w:fldCharType="end"/>
            </w:r>
          </w:hyperlink>
        </w:p>
        <w:p w14:paraId="3E0CBD0E" w14:textId="5A7768B7" w:rsidR="003C68EA" w:rsidRDefault="003C68EA">
          <w:r>
            <w:rPr>
              <w:b/>
              <w:bCs/>
            </w:rPr>
            <w:fldChar w:fldCharType="end"/>
          </w:r>
        </w:p>
      </w:sdtContent>
    </w:sdt>
    <w:p w14:paraId="24A5DB16" w14:textId="77777777" w:rsidR="00B82B4B" w:rsidRDefault="00B82B4B">
      <w:pPr>
        <w:jc w:val="left"/>
        <w:rPr>
          <w:rFonts w:asciiTheme="majorHAnsi" w:eastAsiaTheme="majorEastAsia" w:hAnsiTheme="majorHAnsi" w:cstheme="majorBidi"/>
          <w:color w:val="EE0000"/>
          <w:sz w:val="32"/>
          <w:szCs w:val="32"/>
        </w:rPr>
      </w:pPr>
      <w:r>
        <w:br w:type="page"/>
      </w:r>
    </w:p>
    <w:p w14:paraId="18872592" w14:textId="77777777" w:rsidR="00430BD2" w:rsidRPr="00A54D6C" w:rsidRDefault="00430BD2" w:rsidP="008208B9">
      <w:pPr>
        <w:pStyle w:val="Ttulo1"/>
      </w:pPr>
      <w:bookmarkStart w:id="1" w:name="_Toc230364539"/>
      <w:r>
        <w:lastRenderedPageBreak/>
        <w:t>0 Control del documento (ISO 13485)</w:t>
      </w:r>
      <w:bookmarkEnd w:id="1"/>
    </w:p>
    <w:p w14:paraId="45D9332D" w14:textId="3468C22F" w:rsidR="00430BD2" w:rsidRPr="008208B9" w:rsidRDefault="00430BD2" w:rsidP="008208B9">
      <w:pPr>
        <w:pStyle w:val="Ttulo2"/>
        <w:rPr>
          <w:lang w:val="es-ES"/>
        </w:rPr>
      </w:pPr>
      <w:bookmarkStart w:id="2" w:name="_Toc230364540"/>
      <w:r w:rsidRPr="008208B9">
        <w:rPr>
          <w:lang w:val="es-ES"/>
        </w:rPr>
        <w:t>0.</w:t>
      </w:r>
      <w:r w:rsidR="009637D0" w:rsidRPr="008208B9">
        <w:rPr>
          <w:lang w:val="es-ES"/>
        </w:rPr>
        <w:t>1</w:t>
      </w:r>
      <w:r w:rsidRPr="008208B9">
        <w:rPr>
          <w:lang w:val="es-ES"/>
        </w:rPr>
        <w:t xml:space="preserve"> Aprobaciones (QA/RA/Tech Lead/PO/Responsable clínico si aplica)</w:t>
      </w:r>
      <w:bookmarkEnd w:id="2"/>
    </w:p>
    <w:p w14:paraId="388D24F5" w14:textId="77777777" w:rsidR="00430BD2" w:rsidRDefault="00430BD2" w:rsidP="00430BD2">
      <w:pPr>
        <w:spacing w:after="120"/>
      </w:pPr>
      <w:r w:rsidRPr="00043E61">
        <w:t>El presente documento es aprobado por los roles competentes definidos en el SDP. Las aprobaciones detalladas por entregable se registran en FT-SW-005-C5 (Registro de revisiones y aprobaciones).</w:t>
      </w:r>
    </w:p>
    <w:tbl>
      <w:tblPr>
        <w:tblW w:w="0" w:type="auto"/>
        <w:tblLook w:val="04A0" w:firstRow="1" w:lastRow="0" w:firstColumn="1" w:lastColumn="0" w:noHBand="0" w:noVBand="1"/>
      </w:tblPr>
      <w:tblGrid>
        <w:gridCol w:w="2740"/>
        <w:gridCol w:w="2726"/>
        <w:gridCol w:w="1709"/>
        <w:gridCol w:w="1831"/>
      </w:tblGrid>
      <w:tr w:rsidR="00430BD2" w14:paraId="044B343E" w14:textId="77777777" w:rsidTr="008208B9">
        <w:tc>
          <w:tcPr>
            <w:tcW w:w="3000" w:type="dxa"/>
            <w:tcBorders>
              <w:top w:val="single" w:sz="8" w:space="0" w:color="auto"/>
              <w:left w:val="single" w:sz="8" w:space="0" w:color="auto"/>
              <w:bottom w:val="single" w:sz="8" w:space="0" w:color="auto"/>
              <w:right w:val="single" w:sz="8" w:space="0" w:color="auto"/>
            </w:tcBorders>
            <w:shd w:val="clear" w:color="auto" w:fill="E5004C"/>
            <w:vAlign w:val="center"/>
          </w:tcPr>
          <w:p w14:paraId="19CF9C27" w14:textId="77777777" w:rsidR="00430BD2" w:rsidRDefault="00430BD2" w:rsidP="002D4AD2">
            <w:pPr>
              <w:spacing w:before="60" w:after="60"/>
            </w:pPr>
            <w:r w:rsidRPr="00043E61">
              <w:rPr>
                <w:b/>
                <w:sz w:val="20"/>
              </w:rPr>
              <w:t>Rol</w:t>
            </w:r>
          </w:p>
        </w:tc>
        <w:tc>
          <w:tcPr>
            <w:tcW w:w="3000" w:type="dxa"/>
            <w:tcBorders>
              <w:top w:val="single" w:sz="8" w:space="0" w:color="auto"/>
              <w:left w:val="single" w:sz="8" w:space="0" w:color="auto"/>
              <w:bottom w:val="single" w:sz="8" w:space="0" w:color="auto"/>
              <w:right w:val="single" w:sz="8" w:space="0" w:color="auto"/>
            </w:tcBorders>
            <w:shd w:val="clear" w:color="auto" w:fill="E5004C"/>
            <w:vAlign w:val="center"/>
          </w:tcPr>
          <w:p w14:paraId="4CA65324" w14:textId="77777777" w:rsidR="00430BD2" w:rsidRDefault="00430BD2" w:rsidP="002D4AD2">
            <w:pPr>
              <w:spacing w:before="60" w:after="60"/>
            </w:pPr>
            <w:r w:rsidRPr="00043E61">
              <w:rPr>
                <w:b/>
                <w:sz w:val="20"/>
              </w:rPr>
              <w:t>Nombre</w:t>
            </w:r>
          </w:p>
        </w:tc>
        <w:tc>
          <w:tcPr>
            <w:tcW w:w="1800" w:type="dxa"/>
            <w:tcBorders>
              <w:top w:val="single" w:sz="8" w:space="0" w:color="auto"/>
              <w:left w:val="single" w:sz="8" w:space="0" w:color="auto"/>
              <w:bottom w:val="single" w:sz="8" w:space="0" w:color="auto"/>
              <w:right w:val="single" w:sz="8" w:space="0" w:color="auto"/>
            </w:tcBorders>
            <w:shd w:val="clear" w:color="auto" w:fill="E5004C"/>
            <w:vAlign w:val="center"/>
          </w:tcPr>
          <w:p w14:paraId="23D07727" w14:textId="77777777" w:rsidR="00430BD2" w:rsidRDefault="00430BD2" w:rsidP="002D4AD2">
            <w:pPr>
              <w:spacing w:before="60" w:after="60"/>
            </w:pPr>
            <w:r w:rsidRPr="00043E61">
              <w:rPr>
                <w:b/>
                <w:sz w:val="20"/>
              </w:rPr>
              <w:t>Fecha</w:t>
            </w:r>
          </w:p>
        </w:tc>
        <w:tc>
          <w:tcPr>
            <w:tcW w:w="2000" w:type="dxa"/>
            <w:tcBorders>
              <w:top w:val="single" w:sz="8" w:space="0" w:color="auto"/>
              <w:left w:val="single" w:sz="8" w:space="0" w:color="auto"/>
              <w:bottom w:val="single" w:sz="8" w:space="0" w:color="auto"/>
              <w:right w:val="single" w:sz="8" w:space="0" w:color="auto"/>
            </w:tcBorders>
            <w:shd w:val="clear" w:color="auto" w:fill="E5004C"/>
            <w:vAlign w:val="center"/>
          </w:tcPr>
          <w:p w14:paraId="0F77DC4D" w14:textId="77777777" w:rsidR="00430BD2" w:rsidRDefault="00430BD2" w:rsidP="002D4AD2">
            <w:pPr>
              <w:spacing w:before="60" w:after="60"/>
            </w:pPr>
            <w:r w:rsidRPr="00043E61">
              <w:rPr>
                <w:b/>
                <w:sz w:val="20"/>
              </w:rPr>
              <w:t>Firma</w:t>
            </w:r>
          </w:p>
        </w:tc>
      </w:tr>
      <w:tr w:rsidR="00430BD2" w14:paraId="22116B00" w14:textId="77777777" w:rsidTr="00DE71B9">
        <w:tc>
          <w:tcPr>
            <w:tcW w:w="3000" w:type="dxa"/>
            <w:tcBorders>
              <w:top w:val="single" w:sz="8" w:space="0" w:color="auto"/>
              <w:left w:val="single" w:sz="8" w:space="0" w:color="auto"/>
              <w:bottom w:val="single" w:sz="8" w:space="0" w:color="auto"/>
              <w:right w:val="single" w:sz="8" w:space="0" w:color="auto"/>
            </w:tcBorders>
            <w:vAlign w:val="center"/>
          </w:tcPr>
          <w:p w14:paraId="541FDFD3" w14:textId="563AD509" w:rsidR="00430BD2" w:rsidRPr="00043E61" w:rsidRDefault="00430BD2" w:rsidP="00043E61">
            <w:pPr>
              <w:spacing w:before="60" w:after="60"/>
              <w:jc w:val="left"/>
              <w:rPr>
                <w:sz w:val="20"/>
                <w:szCs w:val="20"/>
              </w:rPr>
            </w:pPr>
            <w:r w:rsidRPr="00043E61">
              <w:rPr>
                <w:sz w:val="20"/>
                <w:szCs w:val="20"/>
              </w:rPr>
              <w:t>Elaboración (Technical Lead)</w:t>
            </w:r>
          </w:p>
        </w:tc>
        <w:tc>
          <w:tcPr>
            <w:tcW w:w="3000" w:type="dxa"/>
            <w:tcBorders>
              <w:top w:val="single" w:sz="8" w:space="0" w:color="auto"/>
              <w:left w:val="single" w:sz="8" w:space="0" w:color="auto"/>
              <w:bottom w:val="single" w:sz="8" w:space="0" w:color="auto"/>
              <w:right w:val="single" w:sz="8" w:space="0" w:color="auto"/>
            </w:tcBorders>
            <w:vAlign w:val="center"/>
          </w:tcPr>
          <w:p w14:paraId="65DA8F6C" w14:textId="77777777" w:rsidR="00430BD2" w:rsidRPr="00043E61" w:rsidRDefault="00430BD2" w:rsidP="00043E61">
            <w:pPr>
              <w:spacing w:before="60" w:after="60"/>
              <w:jc w:val="left"/>
              <w:rPr>
                <w:sz w:val="20"/>
                <w:szCs w:val="20"/>
              </w:rPr>
            </w:pPr>
            <w:r w:rsidRPr="00043E61">
              <w:rPr>
                <w:sz w:val="20"/>
                <w:szCs w:val="20"/>
              </w:rPr>
              <w:t>Fernando Igual</w:t>
            </w:r>
          </w:p>
        </w:tc>
        <w:tc>
          <w:tcPr>
            <w:tcW w:w="1800" w:type="dxa"/>
            <w:tcBorders>
              <w:top w:val="single" w:sz="8" w:space="0" w:color="auto"/>
              <w:left w:val="single" w:sz="8" w:space="0" w:color="auto"/>
              <w:bottom w:val="single" w:sz="8" w:space="0" w:color="auto"/>
              <w:right w:val="single" w:sz="8" w:space="0" w:color="auto"/>
            </w:tcBorders>
            <w:vAlign w:val="center"/>
          </w:tcPr>
          <w:p w14:paraId="0CBD000C" w14:textId="08E19C6B" w:rsidR="00430BD2" w:rsidRPr="00043E61" w:rsidRDefault="009C1BEF" w:rsidP="00043E61">
            <w:pPr>
              <w:spacing w:before="60" w:after="60"/>
              <w:jc w:val="center"/>
              <w:rPr>
                <w:sz w:val="20"/>
                <w:szCs w:val="20"/>
              </w:rPr>
            </w:pPr>
            <w:r w:rsidRPr="00043E61">
              <w:rPr>
                <w:sz w:val="20"/>
                <w:szCs w:val="20"/>
              </w:rPr>
              <w:t>05/05/2026</w:t>
            </w:r>
          </w:p>
        </w:tc>
        <w:tc>
          <w:tcPr>
            <w:tcW w:w="2000" w:type="dxa"/>
            <w:tcBorders>
              <w:top w:val="single" w:sz="8" w:space="0" w:color="auto"/>
              <w:left w:val="single" w:sz="8" w:space="0" w:color="auto"/>
              <w:bottom w:val="single" w:sz="8" w:space="0" w:color="auto"/>
              <w:right w:val="single" w:sz="8" w:space="0" w:color="auto"/>
            </w:tcBorders>
            <w:vAlign w:val="center"/>
          </w:tcPr>
          <w:p w14:paraId="49B78FB8" w14:textId="35EF1090" w:rsidR="00430BD2" w:rsidRPr="00043E61" w:rsidRDefault="00863310" w:rsidP="00043E61">
            <w:pPr>
              <w:spacing w:before="60" w:after="60"/>
              <w:jc w:val="center"/>
              <w:rPr>
                <w:sz w:val="20"/>
                <w:szCs w:val="20"/>
              </w:rPr>
            </w:pPr>
            <w:r w:rsidRPr="00043E61">
              <w:rPr>
                <w:sz w:val="20"/>
                <w:szCs w:val="20"/>
              </w:rPr>
              <w:t>Soporte Digital</w:t>
            </w:r>
          </w:p>
        </w:tc>
      </w:tr>
      <w:tr w:rsidR="00430BD2" w14:paraId="55F984E3" w14:textId="77777777" w:rsidTr="00DE71B9">
        <w:tc>
          <w:tcPr>
            <w:tcW w:w="3000" w:type="dxa"/>
            <w:tcBorders>
              <w:top w:val="single" w:sz="8" w:space="0" w:color="auto"/>
              <w:left w:val="single" w:sz="8" w:space="0" w:color="auto"/>
              <w:bottom w:val="single" w:sz="8" w:space="0" w:color="auto"/>
              <w:right w:val="single" w:sz="8" w:space="0" w:color="auto"/>
            </w:tcBorders>
            <w:vAlign w:val="center"/>
          </w:tcPr>
          <w:p w14:paraId="11429AB9" w14:textId="77777777" w:rsidR="00430BD2" w:rsidRPr="00043E61" w:rsidRDefault="00430BD2" w:rsidP="00043E61">
            <w:pPr>
              <w:spacing w:before="60" w:after="60"/>
              <w:jc w:val="left"/>
              <w:rPr>
                <w:sz w:val="20"/>
                <w:szCs w:val="20"/>
              </w:rPr>
            </w:pPr>
            <w:r w:rsidRPr="00043E61">
              <w:rPr>
                <w:sz w:val="20"/>
                <w:szCs w:val="20"/>
              </w:rPr>
              <w:t>Revisión / QA (Líder Verificación)</w:t>
            </w:r>
          </w:p>
        </w:tc>
        <w:tc>
          <w:tcPr>
            <w:tcW w:w="3000" w:type="dxa"/>
            <w:tcBorders>
              <w:top w:val="single" w:sz="8" w:space="0" w:color="auto"/>
              <w:left w:val="single" w:sz="8" w:space="0" w:color="auto"/>
              <w:bottom w:val="single" w:sz="8" w:space="0" w:color="auto"/>
              <w:right w:val="single" w:sz="8" w:space="0" w:color="auto"/>
            </w:tcBorders>
            <w:vAlign w:val="center"/>
          </w:tcPr>
          <w:p w14:paraId="433655C4" w14:textId="77777777" w:rsidR="00430BD2" w:rsidRPr="00043E61" w:rsidRDefault="00430BD2" w:rsidP="00043E61">
            <w:pPr>
              <w:spacing w:before="60" w:after="60"/>
              <w:jc w:val="left"/>
              <w:rPr>
                <w:sz w:val="20"/>
                <w:szCs w:val="20"/>
              </w:rPr>
            </w:pPr>
            <w:r w:rsidRPr="00043E61">
              <w:rPr>
                <w:sz w:val="20"/>
                <w:szCs w:val="20"/>
              </w:rPr>
              <w:t>Líder Julián Rojas B.</w:t>
            </w:r>
          </w:p>
        </w:tc>
        <w:tc>
          <w:tcPr>
            <w:tcW w:w="1800" w:type="dxa"/>
            <w:tcBorders>
              <w:top w:val="single" w:sz="8" w:space="0" w:color="auto"/>
              <w:left w:val="single" w:sz="8" w:space="0" w:color="auto"/>
              <w:bottom w:val="single" w:sz="8" w:space="0" w:color="auto"/>
              <w:right w:val="single" w:sz="8" w:space="0" w:color="auto"/>
            </w:tcBorders>
            <w:vAlign w:val="center"/>
          </w:tcPr>
          <w:p w14:paraId="168520A4" w14:textId="46C4BD16" w:rsidR="00430BD2" w:rsidRPr="00043E61" w:rsidRDefault="009C1BEF" w:rsidP="00043E61">
            <w:pPr>
              <w:spacing w:before="60" w:after="60"/>
              <w:jc w:val="center"/>
              <w:rPr>
                <w:sz w:val="20"/>
                <w:szCs w:val="20"/>
              </w:rPr>
            </w:pPr>
            <w:r w:rsidRPr="00043E61">
              <w:rPr>
                <w:sz w:val="20"/>
                <w:szCs w:val="20"/>
              </w:rPr>
              <w:t>05/05/2026</w:t>
            </w:r>
          </w:p>
        </w:tc>
        <w:tc>
          <w:tcPr>
            <w:tcW w:w="2000" w:type="dxa"/>
            <w:tcBorders>
              <w:top w:val="single" w:sz="8" w:space="0" w:color="auto"/>
              <w:left w:val="single" w:sz="8" w:space="0" w:color="auto"/>
              <w:bottom w:val="single" w:sz="8" w:space="0" w:color="auto"/>
              <w:right w:val="single" w:sz="8" w:space="0" w:color="auto"/>
            </w:tcBorders>
            <w:vAlign w:val="center"/>
          </w:tcPr>
          <w:p w14:paraId="0C41DE4A" w14:textId="6947004A" w:rsidR="00430BD2" w:rsidRPr="00043E61" w:rsidRDefault="00863310" w:rsidP="00043E61">
            <w:pPr>
              <w:spacing w:before="60" w:after="60"/>
              <w:jc w:val="center"/>
              <w:rPr>
                <w:sz w:val="20"/>
                <w:szCs w:val="20"/>
              </w:rPr>
            </w:pPr>
            <w:r w:rsidRPr="00043E61">
              <w:rPr>
                <w:sz w:val="20"/>
                <w:szCs w:val="20"/>
              </w:rPr>
              <w:t>Soporte Digital</w:t>
            </w:r>
          </w:p>
        </w:tc>
      </w:tr>
      <w:tr w:rsidR="00430BD2" w14:paraId="5BC8268A" w14:textId="77777777" w:rsidTr="00DE71B9">
        <w:tc>
          <w:tcPr>
            <w:tcW w:w="3000" w:type="dxa"/>
            <w:tcBorders>
              <w:top w:val="single" w:sz="8" w:space="0" w:color="auto"/>
              <w:left w:val="single" w:sz="8" w:space="0" w:color="auto"/>
              <w:bottom w:val="single" w:sz="8" w:space="0" w:color="auto"/>
              <w:right w:val="single" w:sz="8" w:space="0" w:color="auto"/>
            </w:tcBorders>
            <w:vAlign w:val="center"/>
          </w:tcPr>
          <w:p w14:paraId="606BE7A8" w14:textId="77777777" w:rsidR="00430BD2" w:rsidRPr="00043E61" w:rsidRDefault="00430BD2" w:rsidP="00043E61">
            <w:pPr>
              <w:spacing w:before="60" w:after="60"/>
              <w:jc w:val="left"/>
              <w:rPr>
                <w:sz w:val="20"/>
                <w:szCs w:val="20"/>
              </w:rPr>
            </w:pPr>
            <w:r w:rsidRPr="00043E61">
              <w:rPr>
                <w:sz w:val="20"/>
                <w:szCs w:val="20"/>
              </w:rPr>
              <w:t>Revisión Regulatory Affairs (RA)</w:t>
            </w:r>
          </w:p>
        </w:tc>
        <w:tc>
          <w:tcPr>
            <w:tcW w:w="3000" w:type="dxa"/>
            <w:tcBorders>
              <w:top w:val="single" w:sz="8" w:space="0" w:color="auto"/>
              <w:left w:val="single" w:sz="8" w:space="0" w:color="auto"/>
              <w:bottom w:val="single" w:sz="8" w:space="0" w:color="auto"/>
              <w:right w:val="single" w:sz="8" w:space="0" w:color="auto"/>
            </w:tcBorders>
            <w:vAlign w:val="center"/>
          </w:tcPr>
          <w:p w14:paraId="26A30727" w14:textId="6D03600A" w:rsidR="00430BD2" w:rsidRPr="00043E61" w:rsidRDefault="003D20FF" w:rsidP="00043E61">
            <w:pPr>
              <w:spacing w:before="60" w:after="60"/>
              <w:jc w:val="left"/>
              <w:rPr>
                <w:sz w:val="20"/>
                <w:szCs w:val="20"/>
              </w:rPr>
            </w:pPr>
            <w:r w:rsidRPr="00043E61">
              <w:rPr>
                <w:sz w:val="20"/>
                <w:szCs w:val="20"/>
              </w:rPr>
              <w:t>Dario Ramos (Inspec Consulting)</w:t>
            </w:r>
          </w:p>
        </w:tc>
        <w:tc>
          <w:tcPr>
            <w:tcW w:w="1800" w:type="dxa"/>
            <w:tcBorders>
              <w:top w:val="single" w:sz="8" w:space="0" w:color="auto"/>
              <w:left w:val="single" w:sz="8" w:space="0" w:color="auto"/>
              <w:bottom w:val="single" w:sz="8" w:space="0" w:color="auto"/>
              <w:right w:val="single" w:sz="8" w:space="0" w:color="auto"/>
            </w:tcBorders>
            <w:vAlign w:val="center"/>
          </w:tcPr>
          <w:p w14:paraId="575624F4" w14:textId="0496BCDA" w:rsidR="00430BD2" w:rsidRPr="00043E61" w:rsidRDefault="009C1BEF" w:rsidP="00043E61">
            <w:pPr>
              <w:spacing w:before="60" w:after="60"/>
              <w:jc w:val="center"/>
              <w:rPr>
                <w:sz w:val="20"/>
                <w:szCs w:val="20"/>
              </w:rPr>
            </w:pPr>
            <w:r w:rsidRPr="00043E61">
              <w:rPr>
                <w:sz w:val="20"/>
                <w:szCs w:val="20"/>
              </w:rPr>
              <w:t>05/05/2026</w:t>
            </w:r>
          </w:p>
        </w:tc>
        <w:tc>
          <w:tcPr>
            <w:tcW w:w="2000" w:type="dxa"/>
            <w:tcBorders>
              <w:top w:val="single" w:sz="8" w:space="0" w:color="auto"/>
              <w:left w:val="single" w:sz="8" w:space="0" w:color="auto"/>
              <w:bottom w:val="single" w:sz="8" w:space="0" w:color="auto"/>
              <w:right w:val="single" w:sz="8" w:space="0" w:color="auto"/>
            </w:tcBorders>
            <w:vAlign w:val="center"/>
          </w:tcPr>
          <w:p w14:paraId="1ED490EA" w14:textId="69EA707A" w:rsidR="00430BD2" w:rsidRPr="00043E61" w:rsidRDefault="00863310" w:rsidP="00043E61">
            <w:pPr>
              <w:spacing w:before="60" w:after="60"/>
              <w:jc w:val="center"/>
              <w:rPr>
                <w:sz w:val="20"/>
                <w:szCs w:val="20"/>
              </w:rPr>
            </w:pPr>
            <w:r w:rsidRPr="00043E61">
              <w:rPr>
                <w:sz w:val="20"/>
                <w:szCs w:val="20"/>
              </w:rPr>
              <w:t>Soporte Digital</w:t>
            </w:r>
          </w:p>
        </w:tc>
      </w:tr>
      <w:tr w:rsidR="00430BD2" w14:paraId="552EF841" w14:textId="77777777" w:rsidTr="00DE71B9">
        <w:tc>
          <w:tcPr>
            <w:tcW w:w="3000" w:type="dxa"/>
            <w:tcBorders>
              <w:top w:val="single" w:sz="8" w:space="0" w:color="auto"/>
              <w:left w:val="single" w:sz="8" w:space="0" w:color="auto"/>
              <w:bottom w:val="single" w:sz="8" w:space="0" w:color="auto"/>
              <w:right w:val="single" w:sz="8" w:space="0" w:color="auto"/>
            </w:tcBorders>
            <w:vAlign w:val="center"/>
          </w:tcPr>
          <w:p w14:paraId="287B6B8E" w14:textId="77777777" w:rsidR="00430BD2" w:rsidRPr="00043E61" w:rsidRDefault="00430BD2" w:rsidP="00043E61">
            <w:pPr>
              <w:spacing w:before="60" w:after="60"/>
              <w:jc w:val="left"/>
              <w:rPr>
                <w:sz w:val="20"/>
                <w:szCs w:val="20"/>
              </w:rPr>
            </w:pPr>
            <w:r w:rsidRPr="00043E61">
              <w:rPr>
                <w:sz w:val="20"/>
                <w:szCs w:val="20"/>
              </w:rPr>
              <w:t>Aprobación (Director de Desarrollo)</w:t>
            </w:r>
          </w:p>
        </w:tc>
        <w:tc>
          <w:tcPr>
            <w:tcW w:w="3000" w:type="dxa"/>
            <w:tcBorders>
              <w:top w:val="single" w:sz="8" w:space="0" w:color="auto"/>
              <w:left w:val="single" w:sz="8" w:space="0" w:color="auto"/>
              <w:bottom w:val="single" w:sz="8" w:space="0" w:color="auto"/>
              <w:right w:val="single" w:sz="8" w:space="0" w:color="auto"/>
            </w:tcBorders>
            <w:vAlign w:val="center"/>
          </w:tcPr>
          <w:p w14:paraId="21D9DDE3" w14:textId="77777777" w:rsidR="00430BD2" w:rsidRPr="00043E61" w:rsidRDefault="00430BD2" w:rsidP="00043E61">
            <w:pPr>
              <w:spacing w:before="60" w:after="60"/>
              <w:jc w:val="left"/>
              <w:rPr>
                <w:sz w:val="20"/>
                <w:szCs w:val="20"/>
              </w:rPr>
            </w:pPr>
            <w:r w:rsidRPr="00043E61">
              <w:rPr>
                <w:sz w:val="20"/>
                <w:szCs w:val="20"/>
              </w:rPr>
              <w:t>Nacho Tello</w:t>
            </w:r>
          </w:p>
        </w:tc>
        <w:tc>
          <w:tcPr>
            <w:tcW w:w="1800" w:type="dxa"/>
            <w:tcBorders>
              <w:top w:val="single" w:sz="8" w:space="0" w:color="auto"/>
              <w:left w:val="single" w:sz="8" w:space="0" w:color="auto"/>
              <w:bottom w:val="single" w:sz="8" w:space="0" w:color="auto"/>
              <w:right w:val="single" w:sz="8" w:space="0" w:color="auto"/>
            </w:tcBorders>
            <w:vAlign w:val="center"/>
          </w:tcPr>
          <w:p w14:paraId="3E2202E4" w14:textId="25D7B217" w:rsidR="00430BD2" w:rsidRPr="00043E61" w:rsidRDefault="009C1BEF" w:rsidP="00043E61">
            <w:pPr>
              <w:spacing w:before="60" w:after="60"/>
              <w:jc w:val="center"/>
              <w:rPr>
                <w:sz w:val="20"/>
                <w:szCs w:val="20"/>
              </w:rPr>
            </w:pPr>
            <w:r w:rsidRPr="00043E61">
              <w:rPr>
                <w:sz w:val="20"/>
                <w:szCs w:val="20"/>
              </w:rPr>
              <w:t>05/05/2026</w:t>
            </w:r>
          </w:p>
        </w:tc>
        <w:tc>
          <w:tcPr>
            <w:tcW w:w="2000" w:type="dxa"/>
            <w:tcBorders>
              <w:top w:val="single" w:sz="8" w:space="0" w:color="auto"/>
              <w:left w:val="single" w:sz="8" w:space="0" w:color="auto"/>
              <w:bottom w:val="single" w:sz="8" w:space="0" w:color="auto"/>
              <w:right w:val="single" w:sz="8" w:space="0" w:color="auto"/>
            </w:tcBorders>
            <w:vAlign w:val="center"/>
          </w:tcPr>
          <w:p w14:paraId="39D5ABDC" w14:textId="4D109B9B" w:rsidR="00430BD2" w:rsidRPr="00043E61" w:rsidRDefault="00863310" w:rsidP="00043E61">
            <w:pPr>
              <w:spacing w:before="60" w:after="60"/>
              <w:jc w:val="center"/>
              <w:rPr>
                <w:sz w:val="20"/>
                <w:szCs w:val="20"/>
              </w:rPr>
            </w:pPr>
            <w:r w:rsidRPr="00043E61">
              <w:rPr>
                <w:sz w:val="20"/>
                <w:szCs w:val="20"/>
              </w:rPr>
              <w:t>Soporte Digital</w:t>
            </w:r>
          </w:p>
        </w:tc>
      </w:tr>
      <w:tr w:rsidR="00430BD2" w14:paraId="221C302E" w14:textId="77777777" w:rsidTr="00DE71B9">
        <w:tc>
          <w:tcPr>
            <w:tcW w:w="3000" w:type="dxa"/>
            <w:tcBorders>
              <w:top w:val="single" w:sz="8" w:space="0" w:color="auto"/>
              <w:left w:val="single" w:sz="8" w:space="0" w:color="auto"/>
              <w:bottom w:val="single" w:sz="8" w:space="0" w:color="auto"/>
              <w:right w:val="single" w:sz="8" w:space="0" w:color="auto"/>
            </w:tcBorders>
            <w:vAlign w:val="center"/>
          </w:tcPr>
          <w:p w14:paraId="05F6AD95" w14:textId="77777777" w:rsidR="00430BD2" w:rsidRPr="00043E61" w:rsidRDefault="00430BD2" w:rsidP="00043E61">
            <w:pPr>
              <w:spacing w:before="60" w:after="60"/>
              <w:jc w:val="left"/>
              <w:rPr>
                <w:sz w:val="20"/>
                <w:szCs w:val="20"/>
              </w:rPr>
            </w:pPr>
            <w:r w:rsidRPr="00043E61">
              <w:rPr>
                <w:sz w:val="20"/>
                <w:szCs w:val="20"/>
              </w:rPr>
              <w:t>Aprobación (Product Owner)</w:t>
            </w:r>
          </w:p>
        </w:tc>
        <w:tc>
          <w:tcPr>
            <w:tcW w:w="3000" w:type="dxa"/>
            <w:tcBorders>
              <w:top w:val="single" w:sz="8" w:space="0" w:color="auto"/>
              <w:left w:val="single" w:sz="8" w:space="0" w:color="auto"/>
              <w:bottom w:val="single" w:sz="8" w:space="0" w:color="auto"/>
              <w:right w:val="single" w:sz="8" w:space="0" w:color="auto"/>
            </w:tcBorders>
            <w:vAlign w:val="center"/>
          </w:tcPr>
          <w:p w14:paraId="636DEA0B" w14:textId="77777777" w:rsidR="00430BD2" w:rsidRPr="00043E61" w:rsidRDefault="00430BD2" w:rsidP="00043E61">
            <w:pPr>
              <w:spacing w:before="60" w:after="60"/>
              <w:jc w:val="left"/>
              <w:rPr>
                <w:sz w:val="20"/>
                <w:szCs w:val="20"/>
              </w:rPr>
            </w:pPr>
            <w:r w:rsidRPr="00043E61">
              <w:rPr>
                <w:sz w:val="20"/>
                <w:szCs w:val="20"/>
              </w:rPr>
              <w:t>Gerardo Roger</w:t>
            </w:r>
          </w:p>
        </w:tc>
        <w:tc>
          <w:tcPr>
            <w:tcW w:w="1800" w:type="dxa"/>
            <w:tcBorders>
              <w:top w:val="single" w:sz="8" w:space="0" w:color="auto"/>
              <w:left w:val="single" w:sz="8" w:space="0" w:color="auto"/>
              <w:bottom w:val="single" w:sz="8" w:space="0" w:color="auto"/>
              <w:right w:val="single" w:sz="8" w:space="0" w:color="auto"/>
            </w:tcBorders>
            <w:vAlign w:val="center"/>
          </w:tcPr>
          <w:p w14:paraId="0AB89BB0" w14:textId="5ED7ED5A" w:rsidR="00430BD2" w:rsidRPr="00043E61" w:rsidRDefault="009C1BEF" w:rsidP="00043E61">
            <w:pPr>
              <w:spacing w:before="60" w:after="60"/>
              <w:jc w:val="center"/>
              <w:rPr>
                <w:sz w:val="20"/>
                <w:szCs w:val="20"/>
              </w:rPr>
            </w:pPr>
            <w:r w:rsidRPr="00043E61">
              <w:rPr>
                <w:sz w:val="20"/>
                <w:szCs w:val="20"/>
              </w:rPr>
              <w:t>05/05/2026</w:t>
            </w:r>
          </w:p>
        </w:tc>
        <w:tc>
          <w:tcPr>
            <w:tcW w:w="2000" w:type="dxa"/>
            <w:tcBorders>
              <w:top w:val="single" w:sz="8" w:space="0" w:color="auto"/>
              <w:left w:val="single" w:sz="8" w:space="0" w:color="auto"/>
              <w:bottom w:val="single" w:sz="8" w:space="0" w:color="auto"/>
              <w:right w:val="single" w:sz="8" w:space="0" w:color="auto"/>
            </w:tcBorders>
            <w:vAlign w:val="center"/>
          </w:tcPr>
          <w:p w14:paraId="673973CB" w14:textId="7D736D90" w:rsidR="00430BD2" w:rsidRPr="00043E61" w:rsidRDefault="00863310" w:rsidP="00043E61">
            <w:pPr>
              <w:spacing w:before="60" w:after="60"/>
              <w:jc w:val="center"/>
              <w:rPr>
                <w:sz w:val="20"/>
                <w:szCs w:val="20"/>
              </w:rPr>
            </w:pPr>
            <w:r w:rsidRPr="00043E61">
              <w:rPr>
                <w:sz w:val="20"/>
                <w:szCs w:val="20"/>
              </w:rPr>
              <w:t>Soporte Digital</w:t>
            </w:r>
          </w:p>
        </w:tc>
      </w:tr>
    </w:tbl>
    <w:p w14:paraId="2E710ABC" w14:textId="77777777" w:rsidR="00430BD2" w:rsidRDefault="00430BD2" w:rsidP="00430BD2"/>
    <w:p w14:paraId="41B5A6B6" w14:textId="20F58618" w:rsidR="00430BD2" w:rsidRPr="008208B9" w:rsidRDefault="00430BD2" w:rsidP="008208B9">
      <w:pPr>
        <w:pStyle w:val="Ttulo2"/>
        <w:rPr>
          <w:lang w:val="es-ES"/>
        </w:rPr>
      </w:pPr>
      <w:bookmarkStart w:id="3" w:name="_Toc230364541"/>
      <w:r w:rsidRPr="008208B9">
        <w:rPr>
          <w:lang w:val="es-ES"/>
        </w:rPr>
        <w:t>0.</w:t>
      </w:r>
      <w:r w:rsidR="009637D0" w:rsidRPr="008208B9">
        <w:rPr>
          <w:lang w:val="es-ES"/>
        </w:rPr>
        <w:t>2</w:t>
      </w:r>
      <w:r w:rsidRPr="008208B9">
        <w:rPr>
          <w:lang w:val="es-ES"/>
        </w:rPr>
        <w:t xml:space="preserve"> Distribución y control de copias</w:t>
      </w:r>
      <w:bookmarkEnd w:id="3"/>
    </w:p>
    <w:p w14:paraId="70C97AD7" w14:textId="77777777" w:rsidR="00430BD2" w:rsidRPr="00043E61" w:rsidRDefault="00430BD2" w:rsidP="00430BD2">
      <w:pPr>
        <w:spacing w:after="120"/>
        <w:rPr>
          <w:sz w:val="28"/>
          <w:szCs w:val="28"/>
        </w:rPr>
      </w:pPr>
      <w:r w:rsidRPr="00043E61">
        <w:rPr>
          <w:szCs w:val="28"/>
        </w:rPr>
        <w:t>El documento se distribuye en formato digital controlado a través del repositorio documental del SGC de Epigram. Las copias en papel se consideran no controladas. Toda distribución externa requiere autorización del Director de Desarrollo o de Quality Assurance.</w:t>
      </w:r>
    </w:p>
    <w:tbl>
      <w:tblPr>
        <w:tblW w:w="0" w:type="auto"/>
        <w:tblLook w:val="04A0" w:firstRow="1" w:lastRow="0" w:firstColumn="1" w:lastColumn="0" w:noHBand="0" w:noVBand="1"/>
      </w:tblPr>
      <w:tblGrid>
        <w:gridCol w:w="2558"/>
        <w:gridCol w:w="2541"/>
        <w:gridCol w:w="2032"/>
        <w:gridCol w:w="1875"/>
      </w:tblGrid>
      <w:tr w:rsidR="00430BD2" w14:paraId="3FB0AB06" w14:textId="77777777" w:rsidTr="008208B9">
        <w:tc>
          <w:tcPr>
            <w:tcW w:w="2800" w:type="dxa"/>
            <w:tcBorders>
              <w:top w:val="single" w:sz="8" w:space="0" w:color="auto"/>
              <w:left w:val="single" w:sz="8" w:space="0" w:color="auto"/>
              <w:bottom w:val="single" w:sz="8" w:space="0" w:color="auto"/>
              <w:right w:val="single" w:sz="8" w:space="0" w:color="auto"/>
            </w:tcBorders>
            <w:shd w:val="clear" w:color="auto" w:fill="E5004C"/>
            <w:vAlign w:val="center"/>
          </w:tcPr>
          <w:p w14:paraId="7C7A8B6E" w14:textId="77777777" w:rsidR="00430BD2" w:rsidRPr="00043E61" w:rsidRDefault="00430BD2" w:rsidP="002D4AD2">
            <w:pPr>
              <w:spacing w:before="60" w:after="60"/>
              <w:rPr>
                <w:b/>
                <w:sz w:val="20"/>
              </w:rPr>
            </w:pPr>
            <w:r w:rsidRPr="00043E61">
              <w:rPr>
                <w:b/>
                <w:sz w:val="20"/>
              </w:rPr>
              <w:t>Destinatario</w:t>
            </w:r>
          </w:p>
        </w:tc>
        <w:tc>
          <w:tcPr>
            <w:tcW w:w="2800" w:type="dxa"/>
            <w:tcBorders>
              <w:top w:val="single" w:sz="8" w:space="0" w:color="auto"/>
              <w:left w:val="single" w:sz="8" w:space="0" w:color="auto"/>
              <w:bottom w:val="single" w:sz="8" w:space="0" w:color="auto"/>
              <w:right w:val="single" w:sz="8" w:space="0" w:color="auto"/>
            </w:tcBorders>
            <w:shd w:val="clear" w:color="auto" w:fill="E5004C"/>
            <w:vAlign w:val="center"/>
          </w:tcPr>
          <w:p w14:paraId="0443E896" w14:textId="77777777" w:rsidR="00430BD2" w:rsidRPr="00043E61" w:rsidRDefault="00430BD2" w:rsidP="002D4AD2">
            <w:pPr>
              <w:spacing w:before="60" w:after="60"/>
              <w:rPr>
                <w:b/>
                <w:sz w:val="20"/>
              </w:rPr>
            </w:pPr>
            <w:r w:rsidRPr="00043E61">
              <w:rPr>
                <w:b/>
                <w:sz w:val="20"/>
              </w:rPr>
              <w:t>Rol / Función</w:t>
            </w:r>
          </w:p>
        </w:tc>
        <w:tc>
          <w:tcPr>
            <w:tcW w:w="2200" w:type="dxa"/>
            <w:tcBorders>
              <w:top w:val="single" w:sz="8" w:space="0" w:color="auto"/>
              <w:left w:val="single" w:sz="8" w:space="0" w:color="auto"/>
              <w:bottom w:val="single" w:sz="8" w:space="0" w:color="auto"/>
              <w:right w:val="single" w:sz="8" w:space="0" w:color="auto"/>
            </w:tcBorders>
            <w:shd w:val="clear" w:color="auto" w:fill="E5004C"/>
            <w:vAlign w:val="center"/>
          </w:tcPr>
          <w:p w14:paraId="3C3E6C14" w14:textId="77777777" w:rsidR="00430BD2" w:rsidRPr="00043E61" w:rsidRDefault="00430BD2" w:rsidP="002D4AD2">
            <w:pPr>
              <w:spacing w:before="60" w:after="60"/>
              <w:rPr>
                <w:b/>
                <w:sz w:val="20"/>
              </w:rPr>
            </w:pPr>
            <w:r w:rsidRPr="00043E61">
              <w:rPr>
                <w:b/>
                <w:sz w:val="20"/>
              </w:rPr>
              <w:t>Tipo de copia</w:t>
            </w:r>
          </w:p>
        </w:tc>
        <w:tc>
          <w:tcPr>
            <w:tcW w:w="2000" w:type="dxa"/>
            <w:tcBorders>
              <w:top w:val="single" w:sz="8" w:space="0" w:color="auto"/>
              <w:left w:val="single" w:sz="8" w:space="0" w:color="auto"/>
              <w:bottom w:val="single" w:sz="8" w:space="0" w:color="auto"/>
              <w:right w:val="single" w:sz="8" w:space="0" w:color="auto"/>
            </w:tcBorders>
            <w:shd w:val="clear" w:color="auto" w:fill="E5004C"/>
            <w:vAlign w:val="center"/>
          </w:tcPr>
          <w:p w14:paraId="41C50DD6" w14:textId="77777777" w:rsidR="00430BD2" w:rsidRPr="00043E61" w:rsidRDefault="00430BD2" w:rsidP="002D4AD2">
            <w:pPr>
              <w:spacing w:before="60" w:after="60"/>
              <w:rPr>
                <w:b/>
                <w:sz w:val="20"/>
              </w:rPr>
            </w:pPr>
            <w:r w:rsidRPr="00043E61">
              <w:rPr>
                <w:b/>
                <w:sz w:val="20"/>
              </w:rPr>
              <w:t>Medio</w:t>
            </w:r>
          </w:p>
        </w:tc>
      </w:tr>
      <w:tr w:rsidR="00430BD2" w14:paraId="7FA8AE40" w14:textId="77777777" w:rsidTr="00DE71B9">
        <w:tc>
          <w:tcPr>
            <w:tcW w:w="2800" w:type="dxa"/>
            <w:tcBorders>
              <w:top w:val="single" w:sz="8" w:space="0" w:color="auto"/>
              <w:left w:val="single" w:sz="8" w:space="0" w:color="auto"/>
              <w:bottom w:val="single" w:sz="8" w:space="0" w:color="auto"/>
              <w:right w:val="single" w:sz="8" w:space="0" w:color="auto"/>
            </w:tcBorders>
            <w:vAlign w:val="center"/>
          </w:tcPr>
          <w:p w14:paraId="779DEEAD" w14:textId="77777777" w:rsidR="00430BD2" w:rsidRDefault="00430BD2" w:rsidP="002D4AD2">
            <w:pPr>
              <w:spacing w:before="60" w:after="60"/>
            </w:pPr>
            <w:r w:rsidRPr="00043E61">
              <w:rPr>
                <w:sz w:val="20"/>
              </w:rPr>
              <w:t>Equipo de desarrollo ADAS</w:t>
            </w:r>
          </w:p>
        </w:tc>
        <w:tc>
          <w:tcPr>
            <w:tcW w:w="2800" w:type="dxa"/>
            <w:tcBorders>
              <w:top w:val="single" w:sz="8" w:space="0" w:color="auto"/>
              <w:left w:val="single" w:sz="8" w:space="0" w:color="auto"/>
              <w:bottom w:val="single" w:sz="8" w:space="0" w:color="auto"/>
              <w:right w:val="single" w:sz="8" w:space="0" w:color="auto"/>
            </w:tcBorders>
            <w:vAlign w:val="center"/>
          </w:tcPr>
          <w:p w14:paraId="00DA5977" w14:textId="77777777" w:rsidR="00430BD2" w:rsidRDefault="00430BD2" w:rsidP="002D4AD2">
            <w:pPr>
              <w:spacing w:before="60" w:after="60"/>
            </w:pPr>
            <w:r w:rsidRPr="00043E61">
              <w:rPr>
                <w:sz w:val="20"/>
              </w:rPr>
              <w:t>Desarrollo / DevOps / UI-UX</w:t>
            </w:r>
          </w:p>
        </w:tc>
        <w:tc>
          <w:tcPr>
            <w:tcW w:w="2200" w:type="dxa"/>
            <w:tcBorders>
              <w:top w:val="single" w:sz="8" w:space="0" w:color="auto"/>
              <w:left w:val="single" w:sz="8" w:space="0" w:color="auto"/>
              <w:bottom w:val="single" w:sz="8" w:space="0" w:color="auto"/>
              <w:right w:val="single" w:sz="8" w:space="0" w:color="auto"/>
            </w:tcBorders>
            <w:vAlign w:val="center"/>
          </w:tcPr>
          <w:p w14:paraId="53A6CC06" w14:textId="77777777" w:rsidR="00430BD2" w:rsidRDefault="00430BD2" w:rsidP="002D4AD2">
            <w:pPr>
              <w:spacing w:before="60" w:after="60"/>
            </w:pPr>
            <w:r w:rsidRPr="00043E61">
              <w:rPr>
                <w:sz w:val="20"/>
              </w:rPr>
              <w:t>Controlada</w:t>
            </w:r>
          </w:p>
        </w:tc>
        <w:tc>
          <w:tcPr>
            <w:tcW w:w="2000" w:type="dxa"/>
            <w:tcBorders>
              <w:top w:val="single" w:sz="8" w:space="0" w:color="auto"/>
              <w:left w:val="single" w:sz="8" w:space="0" w:color="auto"/>
              <w:bottom w:val="single" w:sz="8" w:space="0" w:color="auto"/>
              <w:right w:val="single" w:sz="8" w:space="0" w:color="auto"/>
            </w:tcBorders>
            <w:vAlign w:val="center"/>
          </w:tcPr>
          <w:p w14:paraId="40EDD8F3" w14:textId="77777777" w:rsidR="00430BD2" w:rsidRDefault="00430BD2" w:rsidP="002D4AD2">
            <w:pPr>
              <w:spacing w:before="60" w:after="60"/>
            </w:pPr>
            <w:r w:rsidRPr="00043E61">
              <w:rPr>
                <w:sz w:val="20"/>
              </w:rPr>
              <w:t>Repositorio SGC</w:t>
            </w:r>
          </w:p>
        </w:tc>
      </w:tr>
      <w:tr w:rsidR="00430BD2" w14:paraId="22821B4B" w14:textId="77777777" w:rsidTr="00DE71B9">
        <w:tc>
          <w:tcPr>
            <w:tcW w:w="2800" w:type="dxa"/>
            <w:tcBorders>
              <w:top w:val="single" w:sz="8" w:space="0" w:color="auto"/>
              <w:left w:val="single" w:sz="8" w:space="0" w:color="auto"/>
              <w:bottom w:val="single" w:sz="8" w:space="0" w:color="auto"/>
              <w:right w:val="single" w:sz="8" w:space="0" w:color="auto"/>
            </w:tcBorders>
            <w:vAlign w:val="center"/>
          </w:tcPr>
          <w:p w14:paraId="0531D480" w14:textId="77777777" w:rsidR="00430BD2" w:rsidRDefault="00430BD2" w:rsidP="002D4AD2">
            <w:pPr>
              <w:spacing w:before="60" w:after="60"/>
            </w:pPr>
            <w:r w:rsidRPr="00043E61">
              <w:rPr>
                <w:sz w:val="20"/>
              </w:rPr>
              <w:t>Quality Assurance</w:t>
            </w:r>
          </w:p>
        </w:tc>
        <w:tc>
          <w:tcPr>
            <w:tcW w:w="2800" w:type="dxa"/>
            <w:tcBorders>
              <w:top w:val="single" w:sz="8" w:space="0" w:color="auto"/>
              <w:left w:val="single" w:sz="8" w:space="0" w:color="auto"/>
              <w:bottom w:val="single" w:sz="8" w:space="0" w:color="auto"/>
              <w:right w:val="single" w:sz="8" w:space="0" w:color="auto"/>
            </w:tcBorders>
            <w:vAlign w:val="center"/>
          </w:tcPr>
          <w:p w14:paraId="63B1E0BB" w14:textId="77777777" w:rsidR="00430BD2" w:rsidRDefault="00430BD2" w:rsidP="002D4AD2">
            <w:pPr>
              <w:spacing w:before="60" w:after="60"/>
            </w:pPr>
            <w:r w:rsidRPr="00043E61">
              <w:rPr>
                <w:sz w:val="20"/>
              </w:rPr>
              <w:t>QA / Verificación</w:t>
            </w:r>
          </w:p>
        </w:tc>
        <w:tc>
          <w:tcPr>
            <w:tcW w:w="2200" w:type="dxa"/>
            <w:tcBorders>
              <w:top w:val="single" w:sz="8" w:space="0" w:color="auto"/>
              <w:left w:val="single" w:sz="8" w:space="0" w:color="auto"/>
              <w:bottom w:val="single" w:sz="8" w:space="0" w:color="auto"/>
              <w:right w:val="single" w:sz="8" w:space="0" w:color="auto"/>
            </w:tcBorders>
            <w:vAlign w:val="center"/>
          </w:tcPr>
          <w:p w14:paraId="3A07428C" w14:textId="77777777" w:rsidR="00430BD2" w:rsidRDefault="00430BD2" w:rsidP="002D4AD2">
            <w:pPr>
              <w:spacing w:before="60" w:after="60"/>
            </w:pPr>
            <w:r w:rsidRPr="00043E61">
              <w:rPr>
                <w:sz w:val="20"/>
              </w:rPr>
              <w:t>Controlada</w:t>
            </w:r>
          </w:p>
        </w:tc>
        <w:tc>
          <w:tcPr>
            <w:tcW w:w="2000" w:type="dxa"/>
            <w:tcBorders>
              <w:top w:val="single" w:sz="8" w:space="0" w:color="auto"/>
              <w:left w:val="single" w:sz="8" w:space="0" w:color="auto"/>
              <w:bottom w:val="single" w:sz="8" w:space="0" w:color="auto"/>
              <w:right w:val="single" w:sz="8" w:space="0" w:color="auto"/>
            </w:tcBorders>
            <w:vAlign w:val="center"/>
          </w:tcPr>
          <w:p w14:paraId="4390BBD1" w14:textId="77777777" w:rsidR="00430BD2" w:rsidRDefault="00430BD2" w:rsidP="002D4AD2">
            <w:pPr>
              <w:spacing w:before="60" w:after="60"/>
            </w:pPr>
            <w:r w:rsidRPr="00043E61">
              <w:rPr>
                <w:sz w:val="20"/>
              </w:rPr>
              <w:t>Repositorio SGC</w:t>
            </w:r>
          </w:p>
        </w:tc>
      </w:tr>
      <w:tr w:rsidR="00430BD2" w14:paraId="4B7A80F4" w14:textId="77777777" w:rsidTr="00DE71B9">
        <w:tc>
          <w:tcPr>
            <w:tcW w:w="2800" w:type="dxa"/>
            <w:tcBorders>
              <w:top w:val="single" w:sz="8" w:space="0" w:color="auto"/>
              <w:left w:val="single" w:sz="8" w:space="0" w:color="auto"/>
              <w:bottom w:val="single" w:sz="8" w:space="0" w:color="auto"/>
              <w:right w:val="single" w:sz="8" w:space="0" w:color="auto"/>
            </w:tcBorders>
            <w:vAlign w:val="center"/>
          </w:tcPr>
          <w:p w14:paraId="745DC1F8" w14:textId="77777777" w:rsidR="00430BD2" w:rsidRDefault="00430BD2" w:rsidP="002D4AD2">
            <w:pPr>
              <w:spacing w:before="60" w:after="60"/>
            </w:pPr>
            <w:r w:rsidRPr="00043E61">
              <w:rPr>
                <w:sz w:val="20"/>
              </w:rPr>
              <w:t>Regulatory Affairs</w:t>
            </w:r>
          </w:p>
        </w:tc>
        <w:tc>
          <w:tcPr>
            <w:tcW w:w="2800" w:type="dxa"/>
            <w:tcBorders>
              <w:top w:val="single" w:sz="8" w:space="0" w:color="auto"/>
              <w:left w:val="single" w:sz="8" w:space="0" w:color="auto"/>
              <w:bottom w:val="single" w:sz="8" w:space="0" w:color="auto"/>
              <w:right w:val="single" w:sz="8" w:space="0" w:color="auto"/>
            </w:tcBorders>
            <w:vAlign w:val="center"/>
          </w:tcPr>
          <w:p w14:paraId="4BE72A00" w14:textId="77777777" w:rsidR="00430BD2" w:rsidRDefault="00430BD2" w:rsidP="002D4AD2">
            <w:pPr>
              <w:spacing w:before="60" w:after="60"/>
            </w:pPr>
            <w:r w:rsidRPr="00043E61">
              <w:rPr>
                <w:sz w:val="20"/>
              </w:rPr>
              <w:t>RA (externo)</w:t>
            </w:r>
          </w:p>
        </w:tc>
        <w:tc>
          <w:tcPr>
            <w:tcW w:w="2200" w:type="dxa"/>
            <w:tcBorders>
              <w:top w:val="single" w:sz="8" w:space="0" w:color="auto"/>
              <w:left w:val="single" w:sz="8" w:space="0" w:color="auto"/>
              <w:bottom w:val="single" w:sz="8" w:space="0" w:color="auto"/>
              <w:right w:val="single" w:sz="8" w:space="0" w:color="auto"/>
            </w:tcBorders>
            <w:vAlign w:val="center"/>
          </w:tcPr>
          <w:p w14:paraId="7E4312D8" w14:textId="77777777" w:rsidR="00430BD2" w:rsidRDefault="00430BD2" w:rsidP="002D4AD2">
            <w:pPr>
              <w:spacing w:before="60" w:after="60"/>
            </w:pPr>
            <w:r w:rsidRPr="00043E61">
              <w:rPr>
                <w:sz w:val="20"/>
              </w:rPr>
              <w:t>Controlada</w:t>
            </w:r>
          </w:p>
        </w:tc>
        <w:tc>
          <w:tcPr>
            <w:tcW w:w="2000" w:type="dxa"/>
            <w:tcBorders>
              <w:top w:val="single" w:sz="8" w:space="0" w:color="auto"/>
              <w:left w:val="single" w:sz="8" w:space="0" w:color="auto"/>
              <w:bottom w:val="single" w:sz="8" w:space="0" w:color="auto"/>
              <w:right w:val="single" w:sz="8" w:space="0" w:color="auto"/>
            </w:tcBorders>
            <w:vAlign w:val="center"/>
          </w:tcPr>
          <w:p w14:paraId="6E36E84B" w14:textId="77777777" w:rsidR="00430BD2" w:rsidRDefault="00430BD2" w:rsidP="002D4AD2">
            <w:pPr>
              <w:spacing w:before="60" w:after="60"/>
            </w:pPr>
            <w:r w:rsidRPr="00043E61">
              <w:rPr>
                <w:sz w:val="20"/>
              </w:rPr>
              <w:t>Repositorio SGC</w:t>
            </w:r>
          </w:p>
        </w:tc>
      </w:tr>
      <w:tr w:rsidR="00430BD2" w14:paraId="2D9D1D74" w14:textId="77777777" w:rsidTr="00DE71B9">
        <w:tc>
          <w:tcPr>
            <w:tcW w:w="2800" w:type="dxa"/>
            <w:tcBorders>
              <w:top w:val="single" w:sz="8" w:space="0" w:color="auto"/>
              <w:left w:val="single" w:sz="8" w:space="0" w:color="auto"/>
              <w:bottom w:val="single" w:sz="8" w:space="0" w:color="auto"/>
              <w:right w:val="single" w:sz="8" w:space="0" w:color="auto"/>
            </w:tcBorders>
            <w:vAlign w:val="center"/>
          </w:tcPr>
          <w:p w14:paraId="35B1E649" w14:textId="77777777" w:rsidR="00430BD2" w:rsidRDefault="00430BD2" w:rsidP="002D4AD2">
            <w:pPr>
              <w:spacing w:before="60" w:after="60"/>
            </w:pPr>
            <w:r w:rsidRPr="00043E61">
              <w:rPr>
                <w:sz w:val="20"/>
              </w:rPr>
              <w:t>Dirección / Product Owner</w:t>
            </w:r>
          </w:p>
        </w:tc>
        <w:tc>
          <w:tcPr>
            <w:tcW w:w="2800" w:type="dxa"/>
            <w:tcBorders>
              <w:top w:val="single" w:sz="8" w:space="0" w:color="auto"/>
              <w:left w:val="single" w:sz="8" w:space="0" w:color="auto"/>
              <w:bottom w:val="single" w:sz="8" w:space="0" w:color="auto"/>
              <w:right w:val="single" w:sz="8" w:space="0" w:color="auto"/>
            </w:tcBorders>
            <w:vAlign w:val="center"/>
          </w:tcPr>
          <w:p w14:paraId="04DC499A" w14:textId="77777777" w:rsidR="00430BD2" w:rsidRDefault="00430BD2" w:rsidP="002D4AD2">
            <w:pPr>
              <w:spacing w:before="60" w:after="60"/>
            </w:pPr>
            <w:r w:rsidRPr="00043E61">
              <w:rPr>
                <w:sz w:val="20"/>
              </w:rPr>
              <w:t>Gobierno / Producto</w:t>
            </w:r>
          </w:p>
        </w:tc>
        <w:tc>
          <w:tcPr>
            <w:tcW w:w="2200" w:type="dxa"/>
            <w:tcBorders>
              <w:top w:val="single" w:sz="8" w:space="0" w:color="auto"/>
              <w:left w:val="single" w:sz="8" w:space="0" w:color="auto"/>
              <w:bottom w:val="single" w:sz="8" w:space="0" w:color="auto"/>
              <w:right w:val="single" w:sz="8" w:space="0" w:color="auto"/>
            </w:tcBorders>
            <w:vAlign w:val="center"/>
          </w:tcPr>
          <w:p w14:paraId="12004C93" w14:textId="77777777" w:rsidR="00430BD2" w:rsidRDefault="00430BD2" w:rsidP="002D4AD2">
            <w:pPr>
              <w:spacing w:before="60" w:after="60"/>
            </w:pPr>
            <w:r w:rsidRPr="00043E61">
              <w:rPr>
                <w:sz w:val="20"/>
              </w:rPr>
              <w:t>Controlada</w:t>
            </w:r>
          </w:p>
        </w:tc>
        <w:tc>
          <w:tcPr>
            <w:tcW w:w="2000" w:type="dxa"/>
            <w:tcBorders>
              <w:top w:val="single" w:sz="8" w:space="0" w:color="auto"/>
              <w:left w:val="single" w:sz="8" w:space="0" w:color="auto"/>
              <w:bottom w:val="single" w:sz="8" w:space="0" w:color="auto"/>
              <w:right w:val="single" w:sz="8" w:space="0" w:color="auto"/>
            </w:tcBorders>
            <w:vAlign w:val="center"/>
          </w:tcPr>
          <w:p w14:paraId="30865CA6" w14:textId="77777777" w:rsidR="00430BD2" w:rsidRDefault="00430BD2" w:rsidP="002D4AD2">
            <w:pPr>
              <w:spacing w:before="60" w:after="60"/>
            </w:pPr>
            <w:r w:rsidRPr="00043E61">
              <w:rPr>
                <w:sz w:val="20"/>
              </w:rPr>
              <w:t>Repositorio SGC</w:t>
            </w:r>
          </w:p>
        </w:tc>
      </w:tr>
      <w:tr w:rsidR="00430BD2" w14:paraId="71F18A00" w14:textId="77777777" w:rsidTr="00DE71B9">
        <w:tc>
          <w:tcPr>
            <w:tcW w:w="2800" w:type="dxa"/>
            <w:tcBorders>
              <w:top w:val="single" w:sz="8" w:space="0" w:color="auto"/>
              <w:left w:val="single" w:sz="8" w:space="0" w:color="auto"/>
              <w:bottom w:val="single" w:sz="8" w:space="0" w:color="auto"/>
              <w:right w:val="single" w:sz="8" w:space="0" w:color="auto"/>
            </w:tcBorders>
            <w:vAlign w:val="center"/>
          </w:tcPr>
          <w:p w14:paraId="7F7FBA1D" w14:textId="77777777" w:rsidR="00430BD2" w:rsidRDefault="00430BD2" w:rsidP="002D4AD2">
            <w:pPr>
              <w:spacing w:before="60" w:after="60"/>
            </w:pPr>
            <w:r w:rsidRPr="00043E61">
              <w:rPr>
                <w:sz w:val="20"/>
              </w:rPr>
              <w:t>Auditoría externa / IMQ</w:t>
            </w:r>
          </w:p>
        </w:tc>
        <w:tc>
          <w:tcPr>
            <w:tcW w:w="2800" w:type="dxa"/>
            <w:tcBorders>
              <w:top w:val="single" w:sz="8" w:space="0" w:color="auto"/>
              <w:left w:val="single" w:sz="8" w:space="0" w:color="auto"/>
              <w:bottom w:val="single" w:sz="8" w:space="0" w:color="auto"/>
              <w:right w:val="single" w:sz="8" w:space="0" w:color="auto"/>
            </w:tcBorders>
            <w:vAlign w:val="center"/>
          </w:tcPr>
          <w:p w14:paraId="6213D59B" w14:textId="77777777" w:rsidR="00430BD2" w:rsidRDefault="00430BD2" w:rsidP="002D4AD2">
            <w:pPr>
              <w:spacing w:before="60" w:after="60"/>
            </w:pPr>
            <w:r w:rsidRPr="00043E61">
              <w:rPr>
                <w:sz w:val="20"/>
              </w:rPr>
              <w:t>Organismo notificado</w:t>
            </w:r>
          </w:p>
        </w:tc>
        <w:tc>
          <w:tcPr>
            <w:tcW w:w="2200" w:type="dxa"/>
            <w:tcBorders>
              <w:top w:val="single" w:sz="8" w:space="0" w:color="auto"/>
              <w:left w:val="single" w:sz="8" w:space="0" w:color="auto"/>
              <w:bottom w:val="single" w:sz="8" w:space="0" w:color="auto"/>
              <w:right w:val="single" w:sz="8" w:space="0" w:color="auto"/>
            </w:tcBorders>
            <w:vAlign w:val="center"/>
          </w:tcPr>
          <w:p w14:paraId="2DF68AE1" w14:textId="77777777" w:rsidR="00430BD2" w:rsidRDefault="00430BD2" w:rsidP="002D4AD2">
            <w:pPr>
              <w:spacing w:before="60" w:after="60"/>
            </w:pPr>
            <w:r w:rsidRPr="00043E61">
              <w:rPr>
                <w:sz w:val="20"/>
              </w:rPr>
              <w:t>No controlada (bajo demanda)</w:t>
            </w:r>
          </w:p>
        </w:tc>
        <w:tc>
          <w:tcPr>
            <w:tcW w:w="2000" w:type="dxa"/>
            <w:tcBorders>
              <w:top w:val="single" w:sz="8" w:space="0" w:color="auto"/>
              <w:left w:val="single" w:sz="8" w:space="0" w:color="auto"/>
              <w:bottom w:val="single" w:sz="8" w:space="0" w:color="auto"/>
              <w:right w:val="single" w:sz="8" w:space="0" w:color="auto"/>
            </w:tcBorders>
            <w:vAlign w:val="center"/>
          </w:tcPr>
          <w:p w14:paraId="663A9EF8" w14:textId="77777777" w:rsidR="00430BD2" w:rsidRDefault="00430BD2" w:rsidP="002D4AD2">
            <w:pPr>
              <w:spacing w:before="60" w:after="60"/>
            </w:pPr>
            <w:r w:rsidRPr="00043E61">
              <w:rPr>
                <w:sz w:val="20"/>
              </w:rPr>
              <w:t>Exportación PDF firmada</w:t>
            </w:r>
          </w:p>
        </w:tc>
      </w:tr>
    </w:tbl>
    <w:p w14:paraId="5A481025" w14:textId="77777777" w:rsidR="00430BD2" w:rsidRDefault="00430BD2" w:rsidP="00430BD2"/>
    <w:p w14:paraId="19A035E2" w14:textId="0448560A" w:rsidR="00430BD2" w:rsidRPr="008208B9" w:rsidRDefault="00430BD2" w:rsidP="008208B9">
      <w:pPr>
        <w:pStyle w:val="Ttulo2"/>
        <w:rPr>
          <w:lang w:val="es-ES"/>
        </w:rPr>
      </w:pPr>
      <w:bookmarkStart w:id="4" w:name="_Toc230364542"/>
      <w:r w:rsidRPr="008208B9">
        <w:rPr>
          <w:lang w:val="es-ES"/>
        </w:rPr>
        <w:lastRenderedPageBreak/>
        <w:t>0.</w:t>
      </w:r>
      <w:r w:rsidR="004924E1" w:rsidRPr="008208B9">
        <w:rPr>
          <w:lang w:val="es-ES"/>
        </w:rPr>
        <w:t>3</w:t>
      </w:r>
      <w:r w:rsidRPr="008208B9">
        <w:rPr>
          <w:lang w:val="es-ES"/>
        </w:rPr>
        <w:t xml:space="preserve"> Lista maestra de documentos y registros </w:t>
      </w:r>
      <w:commentRangeStart w:id="5"/>
      <w:r w:rsidRPr="008208B9">
        <w:rPr>
          <w:lang w:val="es-ES"/>
        </w:rPr>
        <w:t>asociados</w:t>
      </w:r>
      <w:bookmarkEnd w:id="4"/>
      <w:commentRangeEnd w:id="5"/>
      <w:r>
        <w:rPr>
          <w:rStyle w:val="Refdecomentario"/>
          <w:sz w:val="32"/>
          <w:szCs w:val="32"/>
          <w:lang w:val="es-ES"/>
        </w:rPr>
        <w:commentReference w:id="5"/>
      </w:r>
    </w:p>
    <w:tbl>
      <w:tblPr>
        <w:tblW w:w="0" w:type="auto"/>
        <w:tblLook w:val="04A0" w:firstRow="1" w:lastRow="0" w:firstColumn="1" w:lastColumn="0" w:noHBand="0" w:noVBand="1"/>
      </w:tblPr>
      <w:tblGrid>
        <w:gridCol w:w="1000"/>
        <w:gridCol w:w="1299"/>
        <w:gridCol w:w="2415"/>
        <w:gridCol w:w="1407"/>
        <w:gridCol w:w="1448"/>
        <w:gridCol w:w="1441"/>
      </w:tblGrid>
      <w:tr w:rsidR="00430BD2" w14:paraId="69032BC5" w14:textId="77777777" w:rsidTr="008208B9">
        <w:trPr>
          <w:tblHeader/>
        </w:trPr>
        <w:tc>
          <w:tcPr>
            <w:tcW w:w="956" w:type="dxa"/>
            <w:tcBorders>
              <w:top w:val="single" w:sz="6" w:space="0" w:color="auto"/>
              <w:left w:val="single" w:sz="6" w:space="0" w:color="auto"/>
              <w:bottom w:val="single" w:sz="6" w:space="0" w:color="auto"/>
              <w:right w:val="single" w:sz="6" w:space="0" w:color="auto"/>
            </w:tcBorders>
            <w:shd w:val="clear" w:color="auto" w:fill="E5004C"/>
            <w:vAlign w:val="center"/>
          </w:tcPr>
          <w:p w14:paraId="323FDBCB" w14:textId="77777777" w:rsidR="00430BD2" w:rsidRPr="00043E61" w:rsidRDefault="00430BD2" w:rsidP="002D4AD2">
            <w:pPr>
              <w:spacing w:before="40" w:after="40" w:line="240" w:lineRule="auto"/>
              <w:jc w:val="center"/>
              <w:rPr>
                <w:sz w:val="20"/>
                <w:szCs w:val="28"/>
              </w:rPr>
            </w:pPr>
            <w:r w:rsidRPr="00043E61">
              <w:rPr>
                <w:b/>
                <w:sz w:val="20"/>
                <w:szCs w:val="28"/>
              </w:rPr>
              <w:t>Capítulo</w:t>
            </w:r>
          </w:p>
        </w:tc>
        <w:tc>
          <w:tcPr>
            <w:tcW w:w="1336" w:type="dxa"/>
            <w:tcBorders>
              <w:top w:val="single" w:sz="6" w:space="0" w:color="auto"/>
              <w:left w:val="single" w:sz="6" w:space="0" w:color="auto"/>
              <w:bottom w:val="single" w:sz="6" w:space="0" w:color="auto"/>
              <w:right w:val="single" w:sz="6" w:space="0" w:color="auto"/>
            </w:tcBorders>
            <w:shd w:val="clear" w:color="auto" w:fill="E5004C"/>
            <w:vAlign w:val="center"/>
          </w:tcPr>
          <w:p w14:paraId="56DFD988" w14:textId="77777777" w:rsidR="00430BD2" w:rsidRPr="00043E61" w:rsidRDefault="00430BD2" w:rsidP="002D4AD2">
            <w:pPr>
              <w:spacing w:before="40" w:after="40" w:line="240" w:lineRule="auto"/>
              <w:jc w:val="center"/>
              <w:rPr>
                <w:sz w:val="20"/>
                <w:szCs w:val="28"/>
              </w:rPr>
            </w:pPr>
            <w:r w:rsidRPr="00043E61">
              <w:rPr>
                <w:b/>
                <w:sz w:val="20"/>
                <w:szCs w:val="28"/>
              </w:rPr>
              <w:t>Código del documento</w:t>
            </w:r>
          </w:p>
        </w:tc>
        <w:tc>
          <w:tcPr>
            <w:tcW w:w="2539" w:type="dxa"/>
            <w:tcBorders>
              <w:top w:val="single" w:sz="6" w:space="0" w:color="auto"/>
              <w:left w:val="single" w:sz="6" w:space="0" w:color="auto"/>
              <w:bottom w:val="single" w:sz="6" w:space="0" w:color="auto"/>
              <w:right w:val="single" w:sz="6" w:space="0" w:color="auto"/>
            </w:tcBorders>
            <w:shd w:val="clear" w:color="auto" w:fill="E5004C"/>
            <w:vAlign w:val="center"/>
          </w:tcPr>
          <w:p w14:paraId="64A907A0" w14:textId="77777777" w:rsidR="00430BD2" w:rsidRPr="00043E61" w:rsidRDefault="00430BD2" w:rsidP="002D4AD2">
            <w:pPr>
              <w:spacing w:before="40" w:after="40" w:line="240" w:lineRule="auto"/>
              <w:jc w:val="center"/>
              <w:rPr>
                <w:sz w:val="20"/>
                <w:szCs w:val="28"/>
              </w:rPr>
            </w:pPr>
            <w:r w:rsidRPr="00043E61">
              <w:rPr>
                <w:b/>
                <w:sz w:val="20"/>
                <w:szCs w:val="28"/>
              </w:rPr>
              <w:t>Documento</w:t>
            </w:r>
          </w:p>
        </w:tc>
        <w:tc>
          <w:tcPr>
            <w:tcW w:w="1337" w:type="dxa"/>
            <w:tcBorders>
              <w:top w:val="single" w:sz="6" w:space="0" w:color="auto"/>
              <w:left w:val="single" w:sz="6" w:space="0" w:color="auto"/>
              <w:bottom w:val="single" w:sz="6" w:space="0" w:color="auto"/>
              <w:right w:val="single" w:sz="6" w:space="0" w:color="auto"/>
            </w:tcBorders>
            <w:shd w:val="clear" w:color="auto" w:fill="E5004C"/>
            <w:vAlign w:val="center"/>
          </w:tcPr>
          <w:p w14:paraId="4396816E" w14:textId="77777777" w:rsidR="00430BD2" w:rsidRPr="00043E61" w:rsidRDefault="00430BD2" w:rsidP="002D4AD2">
            <w:pPr>
              <w:spacing w:before="40" w:after="40" w:line="240" w:lineRule="auto"/>
              <w:jc w:val="center"/>
              <w:rPr>
                <w:sz w:val="20"/>
                <w:szCs w:val="28"/>
              </w:rPr>
            </w:pPr>
            <w:r w:rsidRPr="00043E61">
              <w:rPr>
                <w:b/>
                <w:sz w:val="20"/>
                <w:szCs w:val="28"/>
              </w:rPr>
              <w:t>Responsable</w:t>
            </w:r>
          </w:p>
        </w:tc>
        <w:tc>
          <w:tcPr>
            <w:tcW w:w="1380" w:type="dxa"/>
            <w:tcBorders>
              <w:top w:val="single" w:sz="6" w:space="0" w:color="auto"/>
              <w:left w:val="single" w:sz="6" w:space="0" w:color="auto"/>
              <w:bottom w:val="single" w:sz="6" w:space="0" w:color="auto"/>
              <w:right w:val="single" w:sz="6" w:space="0" w:color="auto"/>
            </w:tcBorders>
            <w:shd w:val="clear" w:color="auto" w:fill="E5004C"/>
            <w:vAlign w:val="center"/>
          </w:tcPr>
          <w:p w14:paraId="7FF03FE9" w14:textId="77777777" w:rsidR="00430BD2" w:rsidRPr="00043E61" w:rsidRDefault="00430BD2" w:rsidP="002D4AD2">
            <w:pPr>
              <w:spacing w:before="40" w:after="40" w:line="240" w:lineRule="auto"/>
              <w:jc w:val="center"/>
              <w:rPr>
                <w:sz w:val="20"/>
                <w:szCs w:val="28"/>
              </w:rPr>
            </w:pPr>
            <w:r w:rsidRPr="00043E61">
              <w:rPr>
                <w:b/>
                <w:sz w:val="20"/>
                <w:szCs w:val="28"/>
              </w:rPr>
              <w:t>Tiempo de conservación</w:t>
            </w:r>
          </w:p>
        </w:tc>
        <w:tc>
          <w:tcPr>
            <w:tcW w:w="1462" w:type="dxa"/>
            <w:tcBorders>
              <w:top w:val="single" w:sz="6" w:space="0" w:color="auto"/>
              <w:left w:val="single" w:sz="6" w:space="0" w:color="auto"/>
              <w:bottom w:val="single" w:sz="6" w:space="0" w:color="auto"/>
              <w:right w:val="single" w:sz="6" w:space="0" w:color="auto"/>
            </w:tcBorders>
            <w:shd w:val="clear" w:color="auto" w:fill="E5004C"/>
            <w:vAlign w:val="center"/>
          </w:tcPr>
          <w:p w14:paraId="3ED0BD83" w14:textId="77777777" w:rsidR="00430BD2" w:rsidRPr="00043E61" w:rsidRDefault="00430BD2" w:rsidP="002D4AD2">
            <w:pPr>
              <w:spacing w:before="40" w:after="40" w:line="240" w:lineRule="auto"/>
              <w:jc w:val="center"/>
              <w:rPr>
                <w:sz w:val="20"/>
                <w:szCs w:val="28"/>
              </w:rPr>
            </w:pPr>
            <w:r w:rsidRPr="00043E61">
              <w:rPr>
                <w:b/>
                <w:sz w:val="20"/>
                <w:szCs w:val="28"/>
              </w:rPr>
              <w:t>Forma del archivo</w:t>
            </w:r>
          </w:p>
        </w:tc>
      </w:tr>
      <w:tr w:rsidR="00430BD2" w14:paraId="00704EE6" w14:textId="77777777" w:rsidTr="00C86C3E">
        <w:tc>
          <w:tcPr>
            <w:tcW w:w="956" w:type="dxa"/>
            <w:tcBorders>
              <w:top w:val="single" w:sz="6" w:space="0" w:color="auto"/>
              <w:left w:val="single" w:sz="6" w:space="0" w:color="auto"/>
              <w:bottom w:val="single" w:sz="6" w:space="0" w:color="auto"/>
              <w:right w:val="single" w:sz="6" w:space="0" w:color="auto"/>
            </w:tcBorders>
            <w:vAlign w:val="center"/>
          </w:tcPr>
          <w:p w14:paraId="39B314F6" w14:textId="77777777" w:rsidR="00430BD2" w:rsidRDefault="00430BD2" w:rsidP="002D4AD2">
            <w:pPr>
              <w:spacing w:before="40" w:after="40" w:line="240" w:lineRule="auto"/>
              <w:jc w:val="center"/>
            </w:pPr>
            <w:r w:rsidRPr="00043E61">
              <w:rPr>
                <w:sz w:val="18"/>
              </w:rPr>
              <w:t>5</w:t>
            </w:r>
          </w:p>
        </w:tc>
        <w:tc>
          <w:tcPr>
            <w:tcW w:w="1336" w:type="dxa"/>
            <w:tcBorders>
              <w:top w:val="single" w:sz="6" w:space="0" w:color="auto"/>
              <w:left w:val="single" w:sz="6" w:space="0" w:color="auto"/>
              <w:bottom w:val="single" w:sz="6" w:space="0" w:color="auto"/>
              <w:right w:val="single" w:sz="6" w:space="0" w:color="auto"/>
            </w:tcBorders>
            <w:vAlign w:val="center"/>
          </w:tcPr>
          <w:p w14:paraId="2637E687" w14:textId="77777777" w:rsidR="00430BD2" w:rsidRDefault="00430BD2" w:rsidP="00043E61">
            <w:pPr>
              <w:spacing w:before="40" w:after="40" w:line="240" w:lineRule="auto"/>
              <w:jc w:val="left"/>
            </w:pPr>
            <w:r w:rsidRPr="00043E61">
              <w:rPr>
                <w:sz w:val="18"/>
              </w:rPr>
              <w:t>FT-SW-001-C5</w:t>
            </w:r>
          </w:p>
        </w:tc>
        <w:tc>
          <w:tcPr>
            <w:tcW w:w="2539" w:type="dxa"/>
            <w:tcBorders>
              <w:top w:val="single" w:sz="6" w:space="0" w:color="auto"/>
              <w:left w:val="single" w:sz="6" w:space="0" w:color="auto"/>
              <w:bottom w:val="single" w:sz="6" w:space="0" w:color="auto"/>
              <w:right w:val="single" w:sz="6" w:space="0" w:color="auto"/>
            </w:tcBorders>
            <w:vAlign w:val="center"/>
          </w:tcPr>
          <w:p w14:paraId="4993959F" w14:textId="77777777" w:rsidR="00430BD2" w:rsidRDefault="00430BD2" w:rsidP="00043E61">
            <w:pPr>
              <w:spacing w:before="40" w:after="40" w:line="240" w:lineRule="auto"/>
              <w:jc w:val="left"/>
            </w:pPr>
            <w:r w:rsidRPr="00043E61">
              <w:rPr>
                <w:sz w:val="18"/>
              </w:rPr>
              <w:t>Matriz de roles y asignaciones</w:t>
            </w:r>
          </w:p>
        </w:tc>
        <w:tc>
          <w:tcPr>
            <w:tcW w:w="1337" w:type="dxa"/>
            <w:tcBorders>
              <w:top w:val="single" w:sz="6" w:space="0" w:color="auto"/>
              <w:left w:val="single" w:sz="6" w:space="0" w:color="auto"/>
              <w:bottom w:val="single" w:sz="6" w:space="0" w:color="auto"/>
              <w:right w:val="single" w:sz="6" w:space="0" w:color="auto"/>
            </w:tcBorders>
            <w:vAlign w:val="center"/>
          </w:tcPr>
          <w:p w14:paraId="3DDFC0AA" w14:textId="77777777" w:rsidR="00430BD2" w:rsidRDefault="00430BD2" w:rsidP="00043E61">
            <w:pPr>
              <w:spacing w:before="40" w:after="40" w:line="240" w:lineRule="auto"/>
              <w:jc w:val="left"/>
            </w:pPr>
            <w:r w:rsidRPr="00043E61">
              <w:rPr>
                <w:sz w:val="18"/>
              </w:rPr>
              <w:t>Quality Assurance</w:t>
            </w:r>
          </w:p>
        </w:tc>
        <w:tc>
          <w:tcPr>
            <w:tcW w:w="1380" w:type="dxa"/>
            <w:tcBorders>
              <w:top w:val="single" w:sz="6" w:space="0" w:color="auto"/>
              <w:left w:val="single" w:sz="6" w:space="0" w:color="auto"/>
              <w:bottom w:val="single" w:sz="6" w:space="0" w:color="auto"/>
              <w:right w:val="single" w:sz="6" w:space="0" w:color="auto"/>
            </w:tcBorders>
            <w:vAlign w:val="center"/>
          </w:tcPr>
          <w:p w14:paraId="4BEF13AC" w14:textId="77777777" w:rsidR="00430BD2" w:rsidRDefault="00430BD2" w:rsidP="002D4AD2">
            <w:pPr>
              <w:spacing w:before="40" w:after="40" w:line="240" w:lineRule="auto"/>
              <w:jc w:val="center"/>
            </w:pPr>
            <w:r w:rsidRPr="00043E61">
              <w:rPr>
                <w:sz w:val="18"/>
              </w:rPr>
              <w:t>Indefinido</w:t>
            </w:r>
          </w:p>
        </w:tc>
        <w:tc>
          <w:tcPr>
            <w:tcW w:w="1462" w:type="dxa"/>
            <w:tcBorders>
              <w:top w:val="single" w:sz="6" w:space="0" w:color="auto"/>
              <w:left w:val="single" w:sz="6" w:space="0" w:color="auto"/>
              <w:bottom w:val="single" w:sz="6" w:space="0" w:color="auto"/>
              <w:right w:val="single" w:sz="6" w:space="0" w:color="auto"/>
            </w:tcBorders>
            <w:vAlign w:val="center"/>
          </w:tcPr>
          <w:p w14:paraId="2DD28620" w14:textId="77777777" w:rsidR="00430BD2" w:rsidRDefault="00430BD2" w:rsidP="002D4AD2">
            <w:pPr>
              <w:spacing w:before="40" w:after="40" w:line="240" w:lineRule="auto"/>
              <w:jc w:val="center"/>
            </w:pPr>
            <w:r w:rsidRPr="00043E61">
              <w:rPr>
                <w:sz w:val="18"/>
              </w:rPr>
              <w:t>Soporte Digital</w:t>
            </w:r>
          </w:p>
        </w:tc>
      </w:tr>
      <w:tr w:rsidR="00430BD2" w14:paraId="74BA69E2" w14:textId="77777777" w:rsidTr="00C86C3E">
        <w:tc>
          <w:tcPr>
            <w:tcW w:w="956" w:type="dxa"/>
            <w:tcBorders>
              <w:top w:val="single" w:sz="6" w:space="0" w:color="auto"/>
              <w:left w:val="single" w:sz="6" w:space="0" w:color="auto"/>
              <w:bottom w:val="single" w:sz="6" w:space="0" w:color="auto"/>
              <w:right w:val="single" w:sz="6" w:space="0" w:color="auto"/>
            </w:tcBorders>
            <w:vAlign w:val="center"/>
          </w:tcPr>
          <w:p w14:paraId="6F8F75CA" w14:textId="77777777" w:rsidR="00430BD2" w:rsidRDefault="00430BD2" w:rsidP="002D4AD2">
            <w:pPr>
              <w:spacing w:before="40" w:after="40" w:line="240" w:lineRule="auto"/>
              <w:jc w:val="center"/>
            </w:pPr>
            <w:r w:rsidRPr="00043E61">
              <w:rPr>
                <w:sz w:val="18"/>
              </w:rPr>
              <w:t>5</w:t>
            </w:r>
          </w:p>
        </w:tc>
        <w:tc>
          <w:tcPr>
            <w:tcW w:w="1336" w:type="dxa"/>
            <w:tcBorders>
              <w:top w:val="single" w:sz="6" w:space="0" w:color="auto"/>
              <w:left w:val="single" w:sz="6" w:space="0" w:color="auto"/>
              <w:bottom w:val="single" w:sz="6" w:space="0" w:color="auto"/>
              <w:right w:val="single" w:sz="6" w:space="0" w:color="auto"/>
            </w:tcBorders>
            <w:vAlign w:val="center"/>
          </w:tcPr>
          <w:p w14:paraId="6DA6B4FA" w14:textId="77777777" w:rsidR="00430BD2" w:rsidRDefault="00430BD2" w:rsidP="00043E61">
            <w:pPr>
              <w:spacing w:before="40" w:after="40" w:line="240" w:lineRule="auto"/>
              <w:jc w:val="left"/>
            </w:pPr>
            <w:r w:rsidRPr="00043E61">
              <w:rPr>
                <w:sz w:val="18"/>
              </w:rPr>
              <w:t>FT-SW-002-C5</w:t>
            </w:r>
          </w:p>
        </w:tc>
        <w:tc>
          <w:tcPr>
            <w:tcW w:w="2539" w:type="dxa"/>
            <w:tcBorders>
              <w:top w:val="single" w:sz="6" w:space="0" w:color="auto"/>
              <w:left w:val="single" w:sz="6" w:space="0" w:color="auto"/>
              <w:bottom w:val="single" w:sz="6" w:space="0" w:color="auto"/>
              <w:right w:val="single" w:sz="6" w:space="0" w:color="auto"/>
            </w:tcBorders>
            <w:vAlign w:val="center"/>
          </w:tcPr>
          <w:p w14:paraId="2F79C419" w14:textId="77777777" w:rsidR="00430BD2" w:rsidRDefault="00430BD2" w:rsidP="00043E61">
            <w:pPr>
              <w:spacing w:before="40" w:after="40" w:line="240" w:lineRule="auto"/>
              <w:jc w:val="left"/>
            </w:pPr>
            <w:r w:rsidRPr="00043E61">
              <w:rPr>
                <w:sz w:val="18"/>
              </w:rPr>
              <w:t>Perfil de rol y funciones</w:t>
            </w:r>
          </w:p>
        </w:tc>
        <w:tc>
          <w:tcPr>
            <w:tcW w:w="1337" w:type="dxa"/>
            <w:tcBorders>
              <w:top w:val="single" w:sz="6" w:space="0" w:color="auto"/>
              <w:left w:val="single" w:sz="6" w:space="0" w:color="auto"/>
              <w:bottom w:val="single" w:sz="6" w:space="0" w:color="auto"/>
              <w:right w:val="single" w:sz="6" w:space="0" w:color="auto"/>
            </w:tcBorders>
            <w:vAlign w:val="center"/>
          </w:tcPr>
          <w:p w14:paraId="6D64AE7F" w14:textId="77777777" w:rsidR="00430BD2" w:rsidRDefault="00430BD2" w:rsidP="00043E61">
            <w:pPr>
              <w:spacing w:before="40" w:after="40" w:line="240" w:lineRule="auto"/>
              <w:jc w:val="left"/>
            </w:pPr>
            <w:r w:rsidRPr="00043E61">
              <w:rPr>
                <w:sz w:val="18"/>
              </w:rPr>
              <w:t>Quality Assurance</w:t>
            </w:r>
          </w:p>
        </w:tc>
        <w:tc>
          <w:tcPr>
            <w:tcW w:w="1380" w:type="dxa"/>
            <w:tcBorders>
              <w:top w:val="single" w:sz="6" w:space="0" w:color="auto"/>
              <w:left w:val="single" w:sz="6" w:space="0" w:color="auto"/>
              <w:bottom w:val="single" w:sz="6" w:space="0" w:color="auto"/>
              <w:right w:val="single" w:sz="6" w:space="0" w:color="auto"/>
            </w:tcBorders>
            <w:vAlign w:val="center"/>
          </w:tcPr>
          <w:p w14:paraId="4A873FEA" w14:textId="77777777" w:rsidR="00430BD2" w:rsidRDefault="00430BD2" w:rsidP="002D4AD2">
            <w:pPr>
              <w:spacing w:before="40" w:after="40" w:line="240" w:lineRule="auto"/>
              <w:jc w:val="center"/>
            </w:pPr>
            <w:r w:rsidRPr="00043E61">
              <w:rPr>
                <w:sz w:val="18"/>
              </w:rPr>
              <w:t>Indefinido</w:t>
            </w:r>
          </w:p>
        </w:tc>
        <w:tc>
          <w:tcPr>
            <w:tcW w:w="1462" w:type="dxa"/>
            <w:tcBorders>
              <w:top w:val="single" w:sz="6" w:space="0" w:color="auto"/>
              <w:left w:val="single" w:sz="6" w:space="0" w:color="auto"/>
              <w:bottom w:val="single" w:sz="6" w:space="0" w:color="auto"/>
              <w:right w:val="single" w:sz="6" w:space="0" w:color="auto"/>
            </w:tcBorders>
            <w:vAlign w:val="center"/>
          </w:tcPr>
          <w:p w14:paraId="41ABBE90" w14:textId="77777777" w:rsidR="00430BD2" w:rsidRDefault="00430BD2" w:rsidP="002D4AD2">
            <w:pPr>
              <w:spacing w:before="40" w:after="40" w:line="240" w:lineRule="auto"/>
              <w:jc w:val="center"/>
            </w:pPr>
            <w:r w:rsidRPr="00043E61">
              <w:rPr>
                <w:sz w:val="18"/>
              </w:rPr>
              <w:t>Soporte Digital</w:t>
            </w:r>
          </w:p>
        </w:tc>
      </w:tr>
      <w:tr w:rsidR="00430BD2" w14:paraId="6696761F" w14:textId="77777777" w:rsidTr="00C86C3E">
        <w:tc>
          <w:tcPr>
            <w:tcW w:w="956" w:type="dxa"/>
            <w:tcBorders>
              <w:top w:val="single" w:sz="6" w:space="0" w:color="auto"/>
              <w:left w:val="single" w:sz="6" w:space="0" w:color="auto"/>
              <w:bottom w:val="single" w:sz="6" w:space="0" w:color="auto"/>
              <w:right w:val="single" w:sz="6" w:space="0" w:color="auto"/>
            </w:tcBorders>
            <w:vAlign w:val="center"/>
          </w:tcPr>
          <w:p w14:paraId="2E7CFF8F" w14:textId="77777777" w:rsidR="00430BD2" w:rsidRDefault="00430BD2" w:rsidP="002D4AD2">
            <w:pPr>
              <w:spacing w:before="40" w:after="40" w:line="240" w:lineRule="auto"/>
              <w:jc w:val="center"/>
            </w:pPr>
            <w:r w:rsidRPr="00043E61">
              <w:rPr>
                <w:sz w:val="18"/>
              </w:rPr>
              <w:t>5</w:t>
            </w:r>
          </w:p>
        </w:tc>
        <w:tc>
          <w:tcPr>
            <w:tcW w:w="1336" w:type="dxa"/>
            <w:tcBorders>
              <w:top w:val="single" w:sz="6" w:space="0" w:color="auto"/>
              <w:left w:val="single" w:sz="6" w:space="0" w:color="auto"/>
              <w:bottom w:val="single" w:sz="6" w:space="0" w:color="auto"/>
              <w:right w:val="single" w:sz="6" w:space="0" w:color="auto"/>
            </w:tcBorders>
            <w:vAlign w:val="center"/>
          </w:tcPr>
          <w:p w14:paraId="0C64DF8D" w14:textId="77777777" w:rsidR="00430BD2" w:rsidRDefault="00430BD2" w:rsidP="00043E61">
            <w:pPr>
              <w:spacing w:before="40" w:after="40" w:line="240" w:lineRule="auto"/>
              <w:jc w:val="left"/>
            </w:pPr>
            <w:r w:rsidRPr="00043E61">
              <w:rPr>
                <w:sz w:val="18"/>
              </w:rPr>
              <w:t>FT-SW-003-C5</w:t>
            </w:r>
          </w:p>
        </w:tc>
        <w:tc>
          <w:tcPr>
            <w:tcW w:w="2539" w:type="dxa"/>
            <w:tcBorders>
              <w:top w:val="single" w:sz="6" w:space="0" w:color="auto"/>
              <w:left w:val="single" w:sz="6" w:space="0" w:color="auto"/>
              <w:bottom w:val="single" w:sz="6" w:space="0" w:color="auto"/>
              <w:right w:val="single" w:sz="6" w:space="0" w:color="auto"/>
            </w:tcBorders>
            <w:vAlign w:val="center"/>
          </w:tcPr>
          <w:p w14:paraId="14E0EC75" w14:textId="77777777" w:rsidR="00430BD2" w:rsidRDefault="00430BD2" w:rsidP="00043E61">
            <w:pPr>
              <w:spacing w:before="40" w:after="40" w:line="240" w:lineRule="auto"/>
              <w:jc w:val="left"/>
            </w:pPr>
            <w:r w:rsidRPr="00043E61">
              <w:rPr>
                <w:sz w:val="18"/>
              </w:rPr>
              <w:t>Plan y registro de formación</w:t>
            </w:r>
          </w:p>
        </w:tc>
        <w:tc>
          <w:tcPr>
            <w:tcW w:w="1337" w:type="dxa"/>
            <w:tcBorders>
              <w:top w:val="single" w:sz="6" w:space="0" w:color="auto"/>
              <w:left w:val="single" w:sz="6" w:space="0" w:color="auto"/>
              <w:bottom w:val="single" w:sz="6" w:space="0" w:color="auto"/>
              <w:right w:val="single" w:sz="6" w:space="0" w:color="auto"/>
            </w:tcBorders>
            <w:vAlign w:val="center"/>
          </w:tcPr>
          <w:p w14:paraId="13DBFBE1" w14:textId="77777777" w:rsidR="00430BD2" w:rsidRDefault="00430BD2" w:rsidP="00043E61">
            <w:pPr>
              <w:spacing w:before="40" w:after="40" w:line="240" w:lineRule="auto"/>
              <w:jc w:val="left"/>
            </w:pPr>
            <w:r w:rsidRPr="00043E61">
              <w:rPr>
                <w:sz w:val="18"/>
              </w:rPr>
              <w:t>Technical Lead</w:t>
            </w:r>
          </w:p>
        </w:tc>
        <w:tc>
          <w:tcPr>
            <w:tcW w:w="1380" w:type="dxa"/>
            <w:tcBorders>
              <w:top w:val="single" w:sz="6" w:space="0" w:color="auto"/>
              <w:left w:val="single" w:sz="6" w:space="0" w:color="auto"/>
              <w:bottom w:val="single" w:sz="6" w:space="0" w:color="auto"/>
              <w:right w:val="single" w:sz="6" w:space="0" w:color="auto"/>
            </w:tcBorders>
            <w:vAlign w:val="center"/>
          </w:tcPr>
          <w:p w14:paraId="795AA321" w14:textId="77777777" w:rsidR="00430BD2" w:rsidRDefault="00430BD2" w:rsidP="002D4AD2">
            <w:pPr>
              <w:spacing w:before="40" w:after="40" w:line="240" w:lineRule="auto"/>
              <w:jc w:val="center"/>
            </w:pPr>
            <w:r w:rsidRPr="00043E61">
              <w:rPr>
                <w:sz w:val="18"/>
              </w:rPr>
              <w:t>Indefinido</w:t>
            </w:r>
          </w:p>
        </w:tc>
        <w:tc>
          <w:tcPr>
            <w:tcW w:w="1462" w:type="dxa"/>
            <w:tcBorders>
              <w:top w:val="single" w:sz="6" w:space="0" w:color="auto"/>
              <w:left w:val="single" w:sz="6" w:space="0" w:color="auto"/>
              <w:bottom w:val="single" w:sz="6" w:space="0" w:color="auto"/>
              <w:right w:val="single" w:sz="6" w:space="0" w:color="auto"/>
            </w:tcBorders>
            <w:vAlign w:val="center"/>
          </w:tcPr>
          <w:p w14:paraId="25311244" w14:textId="77777777" w:rsidR="00430BD2" w:rsidRDefault="00430BD2" w:rsidP="002D4AD2">
            <w:pPr>
              <w:spacing w:before="40" w:after="40" w:line="240" w:lineRule="auto"/>
              <w:jc w:val="center"/>
            </w:pPr>
            <w:r w:rsidRPr="00043E61">
              <w:rPr>
                <w:sz w:val="18"/>
              </w:rPr>
              <w:t>Soporte Digital</w:t>
            </w:r>
          </w:p>
        </w:tc>
      </w:tr>
      <w:tr w:rsidR="00430BD2" w14:paraId="39C50307" w14:textId="77777777" w:rsidTr="00C86C3E">
        <w:tc>
          <w:tcPr>
            <w:tcW w:w="956" w:type="dxa"/>
            <w:tcBorders>
              <w:top w:val="single" w:sz="6" w:space="0" w:color="auto"/>
              <w:left w:val="single" w:sz="6" w:space="0" w:color="auto"/>
              <w:bottom w:val="single" w:sz="6" w:space="0" w:color="auto"/>
              <w:right w:val="single" w:sz="6" w:space="0" w:color="auto"/>
            </w:tcBorders>
            <w:vAlign w:val="center"/>
          </w:tcPr>
          <w:p w14:paraId="353E5EAD" w14:textId="77777777" w:rsidR="00430BD2" w:rsidRDefault="00430BD2" w:rsidP="007568D3">
            <w:pPr>
              <w:spacing w:before="40" w:after="40" w:line="240" w:lineRule="auto"/>
              <w:ind w:left="708" w:hanging="708"/>
              <w:jc w:val="center"/>
            </w:pPr>
            <w:r w:rsidRPr="00043E61">
              <w:rPr>
                <w:sz w:val="18"/>
              </w:rPr>
              <w:t>5</w:t>
            </w:r>
          </w:p>
        </w:tc>
        <w:tc>
          <w:tcPr>
            <w:tcW w:w="1336" w:type="dxa"/>
            <w:tcBorders>
              <w:top w:val="single" w:sz="6" w:space="0" w:color="auto"/>
              <w:left w:val="single" w:sz="6" w:space="0" w:color="auto"/>
              <w:bottom w:val="single" w:sz="6" w:space="0" w:color="auto"/>
              <w:right w:val="single" w:sz="6" w:space="0" w:color="auto"/>
            </w:tcBorders>
            <w:vAlign w:val="center"/>
          </w:tcPr>
          <w:p w14:paraId="34C2DD67" w14:textId="77777777" w:rsidR="00430BD2" w:rsidRDefault="00430BD2" w:rsidP="00043E61">
            <w:pPr>
              <w:spacing w:before="40" w:after="40" w:line="240" w:lineRule="auto"/>
              <w:jc w:val="left"/>
            </w:pPr>
            <w:r w:rsidRPr="00043E61">
              <w:rPr>
                <w:sz w:val="18"/>
              </w:rPr>
              <w:t>FT-SW-004-C5</w:t>
            </w:r>
          </w:p>
        </w:tc>
        <w:tc>
          <w:tcPr>
            <w:tcW w:w="2539" w:type="dxa"/>
            <w:tcBorders>
              <w:top w:val="single" w:sz="6" w:space="0" w:color="auto"/>
              <w:left w:val="single" w:sz="6" w:space="0" w:color="auto"/>
              <w:bottom w:val="single" w:sz="6" w:space="0" w:color="auto"/>
              <w:right w:val="single" w:sz="6" w:space="0" w:color="auto"/>
            </w:tcBorders>
            <w:vAlign w:val="center"/>
          </w:tcPr>
          <w:p w14:paraId="32B487FE" w14:textId="77777777" w:rsidR="00430BD2" w:rsidRDefault="00430BD2" w:rsidP="00043E61">
            <w:pPr>
              <w:spacing w:before="40" w:after="40" w:line="240" w:lineRule="auto"/>
              <w:ind w:left="-10" w:firstLine="10"/>
              <w:jc w:val="left"/>
            </w:pPr>
            <w:r w:rsidRPr="00043E61">
              <w:rPr>
                <w:sz w:val="18"/>
              </w:rPr>
              <w:t>Matriz de proveedores SOUP y software de terceros</w:t>
            </w:r>
          </w:p>
        </w:tc>
        <w:tc>
          <w:tcPr>
            <w:tcW w:w="1337" w:type="dxa"/>
            <w:tcBorders>
              <w:top w:val="single" w:sz="6" w:space="0" w:color="auto"/>
              <w:left w:val="single" w:sz="6" w:space="0" w:color="auto"/>
              <w:bottom w:val="single" w:sz="6" w:space="0" w:color="auto"/>
              <w:right w:val="single" w:sz="6" w:space="0" w:color="auto"/>
            </w:tcBorders>
            <w:vAlign w:val="center"/>
          </w:tcPr>
          <w:p w14:paraId="52D1F15D" w14:textId="77777777" w:rsidR="00430BD2" w:rsidRDefault="00430BD2" w:rsidP="00043E61">
            <w:pPr>
              <w:spacing w:before="40" w:after="40" w:line="240" w:lineRule="auto"/>
              <w:ind w:left="708" w:hanging="708"/>
              <w:jc w:val="left"/>
            </w:pPr>
            <w:r w:rsidRPr="00043E61">
              <w:rPr>
                <w:sz w:val="18"/>
              </w:rPr>
              <w:t>Technical Lead</w:t>
            </w:r>
          </w:p>
        </w:tc>
        <w:tc>
          <w:tcPr>
            <w:tcW w:w="1380" w:type="dxa"/>
            <w:tcBorders>
              <w:top w:val="single" w:sz="6" w:space="0" w:color="auto"/>
              <w:left w:val="single" w:sz="6" w:space="0" w:color="auto"/>
              <w:bottom w:val="single" w:sz="6" w:space="0" w:color="auto"/>
              <w:right w:val="single" w:sz="6" w:space="0" w:color="auto"/>
            </w:tcBorders>
            <w:vAlign w:val="center"/>
          </w:tcPr>
          <w:p w14:paraId="5B2571AC" w14:textId="77777777" w:rsidR="00430BD2" w:rsidRDefault="00430BD2" w:rsidP="007568D3">
            <w:pPr>
              <w:spacing w:before="40" w:after="40" w:line="240" w:lineRule="auto"/>
              <w:ind w:left="708" w:hanging="708"/>
              <w:jc w:val="center"/>
            </w:pPr>
            <w:r w:rsidRPr="00043E61">
              <w:rPr>
                <w:sz w:val="18"/>
              </w:rPr>
              <w:t>Indefinido</w:t>
            </w:r>
          </w:p>
        </w:tc>
        <w:tc>
          <w:tcPr>
            <w:tcW w:w="1462" w:type="dxa"/>
            <w:tcBorders>
              <w:top w:val="single" w:sz="6" w:space="0" w:color="auto"/>
              <w:left w:val="single" w:sz="6" w:space="0" w:color="auto"/>
              <w:bottom w:val="single" w:sz="6" w:space="0" w:color="auto"/>
              <w:right w:val="single" w:sz="6" w:space="0" w:color="auto"/>
            </w:tcBorders>
            <w:vAlign w:val="center"/>
          </w:tcPr>
          <w:p w14:paraId="4686BB1C" w14:textId="77777777" w:rsidR="00430BD2" w:rsidRDefault="00430BD2" w:rsidP="007568D3">
            <w:pPr>
              <w:spacing w:before="40" w:after="40" w:line="240" w:lineRule="auto"/>
              <w:ind w:left="708" w:hanging="708"/>
              <w:jc w:val="center"/>
            </w:pPr>
            <w:r w:rsidRPr="00043E61">
              <w:rPr>
                <w:sz w:val="18"/>
              </w:rPr>
              <w:t>Soporte Digital</w:t>
            </w:r>
          </w:p>
        </w:tc>
      </w:tr>
      <w:tr w:rsidR="00430BD2" w14:paraId="3C9ED84C" w14:textId="77777777" w:rsidTr="00C86C3E">
        <w:tc>
          <w:tcPr>
            <w:tcW w:w="956" w:type="dxa"/>
            <w:tcBorders>
              <w:top w:val="single" w:sz="6" w:space="0" w:color="auto"/>
              <w:left w:val="single" w:sz="6" w:space="0" w:color="auto"/>
              <w:bottom w:val="single" w:sz="6" w:space="0" w:color="auto"/>
              <w:right w:val="single" w:sz="6" w:space="0" w:color="auto"/>
            </w:tcBorders>
            <w:vAlign w:val="center"/>
          </w:tcPr>
          <w:p w14:paraId="561205EC" w14:textId="77777777" w:rsidR="00430BD2" w:rsidRDefault="00430BD2" w:rsidP="002D4AD2">
            <w:pPr>
              <w:spacing w:before="40" w:after="40" w:line="240" w:lineRule="auto"/>
              <w:jc w:val="center"/>
            </w:pPr>
            <w:r w:rsidRPr="00043E61">
              <w:rPr>
                <w:sz w:val="18"/>
              </w:rPr>
              <w:t>5</w:t>
            </w:r>
          </w:p>
        </w:tc>
        <w:tc>
          <w:tcPr>
            <w:tcW w:w="1336" w:type="dxa"/>
            <w:tcBorders>
              <w:top w:val="single" w:sz="6" w:space="0" w:color="auto"/>
              <w:left w:val="single" w:sz="6" w:space="0" w:color="auto"/>
              <w:bottom w:val="single" w:sz="6" w:space="0" w:color="auto"/>
              <w:right w:val="single" w:sz="6" w:space="0" w:color="auto"/>
            </w:tcBorders>
            <w:vAlign w:val="center"/>
          </w:tcPr>
          <w:p w14:paraId="0C7A1B89" w14:textId="77777777" w:rsidR="00430BD2" w:rsidRDefault="00430BD2" w:rsidP="00043E61">
            <w:pPr>
              <w:spacing w:before="40" w:after="40" w:line="240" w:lineRule="auto"/>
              <w:jc w:val="left"/>
            </w:pPr>
            <w:r w:rsidRPr="00043E61">
              <w:rPr>
                <w:sz w:val="18"/>
              </w:rPr>
              <w:t>FT-SW-005-C5</w:t>
            </w:r>
          </w:p>
        </w:tc>
        <w:tc>
          <w:tcPr>
            <w:tcW w:w="2539" w:type="dxa"/>
            <w:tcBorders>
              <w:top w:val="single" w:sz="6" w:space="0" w:color="auto"/>
              <w:left w:val="single" w:sz="6" w:space="0" w:color="auto"/>
              <w:bottom w:val="single" w:sz="6" w:space="0" w:color="auto"/>
              <w:right w:val="single" w:sz="6" w:space="0" w:color="auto"/>
            </w:tcBorders>
            <w:vAlign w:val="center"/>
          </w:tcPr>
          <w:p w14:paraId="437F005B" w14:textId="77777777" w:rsidR="00430BD2" w:rsidRDefault="00430BD2" w:rsidP="00043E61">
            <w:pPr>
              <w:spacing w:before="40" w:after="40" w:line="240" w:lineRule="auto"/>
              <w:jc w:val="left"/>
            </w:pPr>
            <w:r w:rsidRPr="00043E61">
              <w:rPr>
                <w:sz w:val="18"/>
              </w:rPr>
              <w:t>Registro de revisiones y aprobaciones</w:t>
            </w:r>
          </w:p>
        </w:tc>
        <w:tc>
          <w:tcPr>
            <w:tcW w:w="1337" w:type="dxa"/>
            <w:tcBorders>
              <w:top w:val="single" w:sz="6" w:space="0" w:color="auto"/>
              <w:left w:val="single" w:sz="6" w:space="0" w:color="auto"/>
              <w:bottom w:val="single" w:sz="6" w:space="0" w:color="auto"/>
              <w:right w:val="single" w:sz="6" w:space="0" w:color="auto"/>
            </w:tcBorders>
            <w:vAlign w:val="center"/>
          </w:tcPr>
          <w:p w14:paraId="7A3D75A0" w14:textId="77777777" w:rsidR="00430BD2" w:rsidRDefault="00430BD2" w:rsidP="00043E61">
            <w:pPr>
              <w:spacing w:before="40" w:after="40" w:line="240" w:lineRule="auto"/>
              <w:jc w:val="left"/>
            </w:pPr>
            <w:r w:rsidRPr="00043E61">
              <w:rPr>
                <w:sz w:val="18"/>
              </w:rPr>
              <w:t>Quality Assurance</w:t>
            </w:r>
          </w:p>
        </w:tc>
        <w:tc>
          <w:tcPr>
            <w:tcW w:w="1380" w:type="dxa"/>
            <w:tcBorders>
              <w:top w:val="single" w:sz="6" w:space="0" w:color="auto"/>
              <w:left w:val="single" w:sz="6" w:space="0" w:color="auto"/>
              <w:bottom w:val="single" w:sz="6" w:space="0" w:color="auto"/>
              <w:right w:val="single" w:sz="6" w:space="0" w:color="auto"/>
            </w:tcBorders>
            <w:vAlign w:val="center"/>
          </w:tcPr>
          <w:p w14:paraId="22D681C6" w14:textId="77777777" w:rsidR="00430BD2" w:rsidRDefault="00430BD2" w:rsidP="002D4AD2">
            <w:pPr>
              <w:spacing w:before="40" w:after="40" w:line="240" w:lineRule="auto"/>
              <w:jc w:val="center"/>
            </w:pPr>
            <w:r w:rsidRPr="00043E61">
              <w:rPr>
                <w:sz w:val="18"/>
              </w:rPr>
              <w:t>Indefinido</w:t>
            </w:r>
          </w:p>
        </w:tc>
        <w:tc>
          <w:tcPr>
            <w:tcW w:w="1462" w:type="dxa"/>
            <w:tcBorders>
              <w:top w:val="single" w:sz="6" w:space="0" w:color="auto"/>
              <w:left w:val="single" w:sz="6" w:space="0" w:color="auto"/>
              <w:bottom w:val="single" w:sz="6" w:space="0" w:color="auto"/>
              <w:right w:val="single" w:sz="6" w:space="0" w:color="auto"/>
            </w:tcBorders>
            <w:vAlign w:val="center"/>
          </w:tcPr>
          <w:p w14:paraId="1A3D4C25" w14:textId="77777777" w:rsidR="00430BD2" w:rsidRDefault="00430BD2" w:rsidP="002D4AD2">
            <w:pPr>
              <w:spacing w:before="40" w:after="40" w:line="240" w:lineRule="auto"/>
              <w:jc w:val="center"/>
            </w:pPr>
            <w:r w:rsidRPr="00043E61">
              <w:rPr>
                <w:sz w:val="18"/>
              </w:rPr>
              <w:t>Soporte Digital</w:t>
            </w:r>
          </w:p>
        </w:tc>
      </w:tr>
      <w:tr w:rsidR="00430BD2" w14:paraId="2DE4E33F" w14:textId="77777777" w:rsidTr="00C86C3E">
        <w:tc>
          <w:tcPr>
            <w:tcW w:w="956" w:type="dxa"/>
            <w:tcBorders>
              <w:top w:val="single" w:sz="6" w:space="0" w:color="auto"/>
              <w:left w:val="single" w:sz="6" w:space="0" w:color="auto"/>
              <w:bottom w:val="single" w:sz="6" w:space="0" w:color="auto"/>
              <w:right w:val="single" w:sz="6" w:space="0" w:color="auto"/>
            </w:tcBorders>
            <w:vAlign w:val="center"/>
          </w:tcPr>
          <w:p w14:paraId="34DC9F92" w14:textId="77777777" w:rsidR="00430BD2" w:rsidRDefault="00430BD2" w:rsidP="002D4AD2">
            <w:pPr>
              <w:spacing w:before="40" w:after="40" w:line="240" w:lineRule="auto"/>
              <w:jc w:val="center"/>
            </w:pPr>
            <w:r w:rsidRPr="00043E61">
              <w:rPr>
                <w:sz w:val="18"/>
              </w:rPr>
              <w:t>5</w:t>
            </w:r>
          </w:p>
        </w:tc>
        <w:tc>
          <w:tcPr>
            <w:tcW w:w="1336" w:type="dxa"/>
            <w:tcBorders>
              <w:top w:val="single" w:sz="6" w:space="0" w:color="auto"/>
              <w:left w:val="single" w:sz="6" w:space="0" w:color="auto"/>
              <w:bottom w:val="single" w:sz="6" w:space="0" w:color="auto"/>
              <w:right w:val="single" w:sz="6" w:space="0" w:color="auto"/>
            </w:tcBorders>
            <w:vAlign w:val="center"/>
          </w:tcPr>
          <w:p w14:paraId="0EE27437" w14:textId="77777777" w:rsidR="00430BD2" w:rsidRDefault="00430BD2" w:rsidP="00043E61">
            <w:pPr>
              <w:spacing w:before="40" w:after="40" w:line="240" w:lineRule="auto"/>
              <w:jc w:val="left"/>
            </w:pPr>
            <w:r w:rsidRPr="00043E61">
              <w:rPr>
                <w:sz w:val="18"/>
              </w:rPr>
              <w:t>HERR-INV-001-C5</w:t>
            </w:r>
          </w:p>
        </w:tc>
        <w:tc>
          <w:tcPr>
            <w:tcW w:w="2539" w:type="dxa"/>
            <w:tcBorders>
              <w:top w:val="single" w:sz="6" w:space="0" w:color="auto"/>
              <w:left w:val="single" w:sz="6" w:space="0" w:color="auto"/>
              <w:bottom w:val="single" w:sz="6" w:space="0" w:color="auto"/>
              <w:right w:val="single" w:sz="6" w:space="0" w:color="auto"/>
            </w:tcBorders>
            <w:vAlign w:val="center"/>
          </w:tcPr>
          <w:p w14:paraId="20912318" w14:textId="77777777" w:rsidR="00430BD2" w:rsidRDefault="00430BD2" w:rsidP="00043E61">
            <w:pPr>
              <w:spacing w:before="40" w:after="40" w:line="240" w:lineRule="auto"/>
              <w:jc w:val="left"/>
            </w:pPr>
            <w:r w:rsidRPr="00043E61">
              <w:rPr>
                <w:sz w:val="18"/>
              </w:rPr>
              <w:t>Inventario de herramientas ADAS</w:t>
            </w:r>
          </w:p>
        </w:tc>
        <w:tc>
          <w:tcPr>
            <w:tcW w:w="1337" w:type="dxa"/>
            <w:tcBorders>
              <w:top w:val="single" w:sz="6" w:space="0" w:color="auto"/>
              <w:left w:val="single" w:sz="6" w:space="0" w:color="auto"/>
              <w:bottom w:val="single" w:sz="6" w:space="0" w:color="auto"/>
              <w:right w:val="single" w:sz="6" w:space="0" w:color="auto"/>
            </w:tcBorders>
            <w:vAlign w:val="center"/>
          </w:tcPr>
          <w:p w14:paraId="7AFC23A3" w14:textId="77777777" w:rsidR="00430BD2" w:rsidRDefault="00430BD2" w:rsidP="00043E61">
            <w:pPr>
              <w:spacing w:before="40" w:after="40" w:line="240" w:lineRule="auto"/>
              <w:jc w:val="left"/>
            </w:pPr>
            <w:r w:rsidRPr="00043E61">
              <w:rPr>
                <w:sz w:val="18"/>
              </w:rPr>
              <w:t>DevOps / Technical Lead</w:t>
            </w:r>
          </w:p>
        </w:tc>
        <w:tc>
          <w:tcPr>
            <w:tcW w:w="1380" w:type="dxa"/>
            <w:tcBorders>
              <w:top w:val="single" w:sz="6" w:space="0" w:color="auto"/>
              <w:left w:val="single" w:sz="6" w:space="0" w:color="auto"/>
              <w:bottom w:val="single" w:sz="6" w:space="0" w:color="auto"/>
              <w:right w:val="single" w:sz="6" w:space="0" w:color="auto"/>
            </w:tcBorders>
            <w:vAlign w:val="center"/>
          </w:tcPr>
          <w:p w14:paraId="35F00ED7" w14:textId="77777777" w:rsidR="00430BD2" w:rsidRDefault="00430BD2" w:rsidP="002D4AD2">
            <w:pPr>
              <w:spacing w:before="40" w:after="40" w:line="240" w:lineRule="auto"/>
              <w:jc w:val="center"/>
            </w:pPr>
            <w:r w:rsidRPr="00043E61">
              <w:rPr>
                <w:sz w:val="18"/>
              </w:rPr>
              <w:t>Indefinido</w:t>
            </w:r>
          </w:p>
        </w:tc>
        <w:tc>
          <w:tcPr>
            <w:tcW w:w="1462" w:type="dxa"/>
            <w:tcBorders>
              <w:top w:val="single" w:sz="6" w:space="0" w:color="auto"/>
              <w:left w:val="single" w:sz="6" w:space="0" w:color="auto"/>
              <w:bottom w:val="single" w:sz="6" w:space="0" w:color="auto"/>
              <w:right w:val="single" w:sz="6" w:space="0" w:color="auto"/>
            </w:tcBorders>
            <w:vAlign w:val="center"/>
          </w:tcPr>
          <w:p w14:paraId="557613DD" w14:textId="77777777" w:rsidR="00430BD2" w:rsidRDefault="00430BD2" w:rsidP="002D4AD2">
            <w:pPr>
              <w:spacing w:before="40" w:after="40" w:line="240" w:lineRule="auto"/>
              <w:jc w:val="center"/>
            </w:pPr>
            <w:r w:rsidRPr="00043E61">
              <w:rPr>
                <w:sz w:val="18"/>
              </w:rPr>
              <w:t>Soporte Digital</w:t>
            </w:r>
          </w:p>
        </w:tc>
      </w:tr>
      <w:tr w:rsidR="00430BD2" w14:paraId="0EEF81CE" w14:textId="77777777" w:rsidTr="00C86C3E">
        <w:tc>
          <w:tcPr>
            <w:tcW w:w="956" w:type="dxa"/>
            <w:tcBorders>
              <w:top w:val="single" w:sz="6" w:space="0" w:color="auto"/>
              <w:left w:val="single" w:sz="6" w:space="0" w:color="auto"/>
              <w:bottom w:val="single" w:sz="6" w:space="0" w:color="auto"/>
              <w:right w:val="single" w:sz="6" w:space="0" w:color="auto"/>
            </w:tcBorders>
            <w:vAlign w:val="center"/>
          </w:tcPr>
          <w:p w14:paraId="40EEB92F" w14:textId="77777777" w:rsidR="00430BD2" w:rsidRDefault="00430BD2" w:rsidP="002D4AD2">
            <w:pPr>
              <w:spacing w:before="40" w:after="40" w:line="240" w:lineRule="auto"/>
              <w:jc w:val="center"/>
            </w:pPr>
            <w:r w:rsidRPr="00043E61">
              <w:rPr>
                <w:sz w:val="18"/>
              </w:rPr>
              <w:t>6</w:t>
            </w:r>
          </w:p>
        </w:tc>
        <w:tc>
          <w:tcPr>
            <w:tcW w:w="1336" w:type="dxa"/>
            <w:tcBorders>
              <w:top w:val="single" w:sz="6" w:space="0" w:color="auto"/>
              <w:left w:val="single" w:sz="6" w:space="0" w:color="auto"/>
              <w:bottom w:val="single" w:sz="6" w:space="0" w:color="auto"/>
              <w:right w:val="single" w:sz="6" w:space="0" w:color="auto"/>
            </w:tcBorders>
            <w:vAlign w:val="center"/>
          </w:tcPr>
          <w:p w14:paraId="21431CFD" w14:textId="77777777" w:rsidR="00430BD2" w:rsidRDefault="00430BD2" w:rsidP="00043E61">
            <w:pPr>
              <w:spacing w:before="40" w:after="40" w:line="240" w:lineRule="auto"/>
              <w:jc w:val="left"/>
            </w:pPr>
            <w:r w:rsidRPr="00043E61">
              <w:rPr>
                <w:sz w:val="18"/>
              </w:rPr>
              <w:t>FT-SW-001-C6</w:t>
            </w:r>
          </w:p>
        </w:tc>
        <w:tc>
          <w:tcPr>
            <w:tcW w:w="2539" w:type="dxa"/>
            <w:tcBorders>
              <w:top w:val="single" w:sz="6" w:space="0" w:color="auto"/>
              <w:left w:val="single" w:sz="6" w:space="0" w:color="auto"/>
              <w:bottom w:val="single" w:sz="6" w:space="0" w:color="auto"/>
              <w:right w:val="single" w:sz="6" w:space="0" w:color="auto"/>
            </w:tcBorders>
            <w:vAlign w:val="center"/>
          </w:tcPr>
          <w:p w14:paraId="26BBD261" w14:textId="77777777" w:rsidR="00430BD2" w:rsidRDefault="00430BD2" w:rsidP="00043E61">
            <w:pPr>
              <w:spacing w:before="40" w:after="40" w:line="240" w:lineRule="auto"/>
              <w:jc w:val="left"/>
            </w:pPr>
            <w:r w:rsidRPr="00043E61">
              <w:rPr>
                <w:sz w:val="18"/>
              </w:rPr>
              <w:t>Especificación de requisitos de software (SRS)</w:t>
            </w:r>
          </w:p>
        </w:tc>
        <w:tc>
          <w:tcPr>
            <w:tcW w:w="1337" w:type="dxa"/>
            <w:tcBorders>
              <w:top w:val="single" w:sz="6" w:space="0" w:color="auto"/>
              <w:left w:val="single" w:sz="6" w:space="0" w:color="auto"/>
              <w:bottom w:val="single" w:sz="6" w:space="0" w:color="auto"/>
              <w:right w:val="single" w:sz="6" w:space="0" w:color="auto"/>
            </w:tcBorders>
            <w:vAlign w:val="center"/>
          </w:tcPr>
          <w:p w14:paraId="0E829D1F" w14:textId="77777777" w:rsidR="00430BD2" w:rsidRDefault="00430BD2" w:rsidP="00043E61">
            <w:pPr>
              <w:spacing w:before="40" w:after="40" w:line="240" w:lineRule="auto"/>
              <w:jc w:val="left"/>
            </w:pPr>
            <w:r w:rsidRPr="00043E61">
              <w:rPr>
                <w:sz w:val="18"/>
              </w:rPr>
              <w:t>Technical Lead</w:t>
            </w:r>
          </w:p>
        </w:tc>
        <w:tc>
          <w:tcPr>
            <w:tcW w:w="1380" w:type="dxa"/>
            <w:tcBorders>
              <w:top w:val="single" w:sz="6" w:space="0" w:color="auto"/>
              <w:left w:val="single" w:sz="6" w:space="0" w:color="auto"/>
              <w:bottom w:val="single" w:sz="6" w:space="0" w:color="auto"/>
              <w:right w:val="single" w:sz="6" w:space="0" w:color="auto"/>
            </w:tcBorders>
            <w:vAlign w:val="center"/>
          </w:tcPr>
          <w:p w14:paraId="43D2657C" w14:textId="77777777" w:rsidR="00430BD2" w:rsidRDefault="00430BD2" w:rsidP="002D4AD2">
            <w:pPr>
              <w:spacing w:before="40" w:after="40" w:line="240" w:lineRule="auto"/>
              <w:jc w:val="center"/>
            </w:pPr>
            <w:r w:rsidRPr="00043E61">
              <w:rPr>
                <w:sz w:val="18"/>
              </w:rPr>
              <w:t>Indefinido</w:t>
            </w:r>
          </w:p>
        </w:tc>
        <w:tc>
          <w:tcPr>
            <w:tcW w:w="1462" w:type="dxa"/>
            <w:tcBorders>
              <w:top w:val="single" w:sz="6" w:space="0" w:color="auto"/>
              <w:left w:val="single" w:sz="6" w:space="0" w:color="auto"/>
              <w:bottom w:val="single" w:sz="6" w:space="0" w:color="auto"/>
              <w:right w:val="single" w:sz="6" w:space="0" w:color="auto"/>
            </w:tcBorders>
            <w:vAlign w:val="center"/>
          </w:tcPr>
          <w:p w14:paraId="798C1ADD" w14:textId="77777777" w:rsidR="00430BD2" w:rsidRDefault="00430BD2" w:rsidP="002D4AD2">
            <w:pPr>
              <w:spacing w:before="40" w:after="40" w:line="240" w:lineRule="auto"/>
              <w:jc w:val="center"/>
            </w:pPr>
            <w:r w:rsidRPr="00043E61">
              <w:rPr>
                <w:sz w:val="18"/>
              </w:rPr>
              <w:t>Soporte Digital</w:t>
            </w:r>
          </w:p>
        </w:tc>
      </w:tr>
      <w:tr w:rsidR="00430BD2" w14:paraId="47C1F5E3" w14:textId="77777777" w:rsidTr="00C86C3E">
        <w:tc>
          <w:tcPr>
            <w:tcW w:w="956" w:type="dxa"/>
            <w:tcBorders>
              <w:top w:val="single" w:sz="6" w:space="0" w:color="auto"/>
              <w:left w:val="single" w:sz="6" w:space="0" w:color="auto"/>
              <w:bottom w:val="single" w:sz="6" w:space="0" w:color="auto"/>
              <w:right w:val="single" w:sz="6" w:space="0" w:color="auto"/>
            </w:tcBorders>
            <w:vAlign w:val="center"/>
          </w:tcPr>
          <w:p w14:paraId="15537682" w14:textId="77777777" w:rsidR="00430BD2" w:rsidRDefault="00430BD2" w:rsidP="002D4AD2">
            <w:pPr>
              <w:spacing w:before="40" w:after="40" w:line="240" w:lineRule="auto"/>
              <w:jc w:val="center"/>
            </w:pPr>
            <w:r w:rsidRPr="00043E61">
              <w:rPr>
                <w:sz w:val="18"/>
              </w:rPr>
              <w:t>6</w:t>
            </w:r>
          </w:p>
        </w:tc>
        <w:tc>
          <w:tcPr>
            <w:tcW w:w="1336" w:type="dxa"/>
            <w:tcBorders>
              <w:top w:val="single" w:sz="6" w:space="0" w:color="auto"/>
              <w:left w:val="single" w:sz="6" w:space="0" w:color="auto"/>
              <w:bottom w:val="single" w:sz="6" w:space="0" w:color="auto"/>
              <w:right w:val="single" w:sz="6" w:space="0" w:color="auto"/>
            </w:tcBorders>
            <w:vAlign w:val="center"/>
          </w:tcPr>
          <w:p w14:paraId="3DF61552" w14:textId="77777777" w:rsidR="00430BD2" w:rsidRPr="00F516F9" w:rsidRDefault="00430BD2" w:rsidP="00043E61">
            <w:pPr>
              <w:spacing w:before="40" w:after="40" w:line="240" w:lineRule="auto"/>
              <w:jc w:val="left"/>
              <w:rPr>
                <w:lang w:val="en-US"/>
              </w:rPr>
            </w:pPr>
            <w:r w:rsidRPr="00043E61">
              <w:rPr>
                <w:sz w:val="18"/>
                <w:lang w:val="en-US"/>
              </w:rPr>
              <w:t>FT-SW-UR-PRD-C6</w:t>
            </w:r>
          </w:p>
        </w:tc>
        <w:tc>
          <w:tcPr>
            <w:tcW w:w="2539" w:type="dxa"/>
            <w:tcBorders>
              <w:top w:val="single" w:sz="6" w:space="0" w:color="auto"/>
              <w:left w:val="single" w:sz="6" w:space="0" w:color="auto"/>
              <w:bottom w:val="single" w:sz="6" w:space="0" w:color="auto"/>
              <w:right w:val="single" w:sz="6" w:space="0" w:color="auto"/>
            </w:tcBorders>
            <w:vAlign w:val="center"/>
          </w:tcPr>
          <w:p w14:paraId="249CB831" w14:textId="77777777" w:rsidR="00430BD2" w:rsidRDefault="00430BD2" w:rsidP="00043E61">
            <w:pPr>
              <w:spacing w:before="40" w:after="40" w:line="240" w:lineRule="auto"/>
              <w:jc w:val="left"/>
            </w:pPr>
            <w:r w:rsidRPr="00043E61">
              <w:rPr>
                <w:sz w:val="18"/>
              </w:rPr>
              <w:t>Registro de requisitos de usuario / producto (UR/PRD)</w:t>
            </w:r>
          </w:p>
        </w:tc>
        <w:tc>
          <w:tcPr>
            <w:tcW w:w="1337" w:type="dxa"/>
            <w:tcBorders>
              <w:top w:val="single" w:sz="6" w:space="0" w:color="auto"/>
              <w:left w:val="single" w:sz="6" w:space="0" w:color="auto"/>
              <w:bottom w:val="single" w:sz="6" w:space="0" w:color="auto"/>
              <w:right w:val="single" w:sz="6" w:space="0" w:color="auto"/>
            </w:tcBorders>
            <w:vAlign w:val="center"/>
          </w:tcPr>
          <w:p w14:paraId="2B52FBA1" w14:textId="77777777" w:rsidR="00430BD2" w:rsidRDefault="00430BD2" w:rsidP="00043E61">
            <w:pPr>
              <w:spacing w:before="40" w:after="40" w:line="240" w:lineRule="auto"/>
              <w:jc w:val="left"/>
            </w:pPr>
            <w:r w:rsidRPr="00043E61">
              <w:rPr>
                <w:sz w:val="18"/>
              </w:rPr>
              <w:t>Product Owner</w:t>
            </w:r>
          </w:p>
        </w:tc>
        <w:tc>
          <w:tcPr>
            <w:tcW w:w="1380" w:type="dxa"/>
            <w:tcBorders>
              <w:top w:val="single" w:sz="6" w:space="0" w:color="auto"/>
              <w:left w:val="single" w:sz="6" w:space="0" w:color="auto"/>
              <w:bottom w:val="single" w:sz="6" w:space="0" w:color="auto"/>
              <w:right w:val="single" w:sz="6" w:space="0" w:color="auto"/>
            </w:tcBorders>
            <w:vAlign w:val="center"/>
          </w:tcPr>
          <w:p w14:paraId="298C2270" w14:textId="77777777" w:rsidR="00430BD2" w:rsidRDefault="00430BD2" w:rsidP="002D4AD2">
            <w:pPr>
              <w:spacing w:before="40" w:after="40" w:line="240" w:lineRule="auto"/>
              <w:jc w:val="center"/>
            </w:pPr>
            <w:r w:rsidRPr="00043E61">
              <w:rPr>
                <w:sz w:val="18"/>
              </w:rPr>
              <w:t>Indefinido</w:t>
            </w:r>
          </w:p>
        </w:tc>
        <w:tc>
          <w:tcPr>
            <w:tcW w:w="1462" w:type="dxa"/>
            <w:tcBorders>
              <w:top w:val="single" w:sz="6" w:space="0" w:color="auto"/>
              <w:left w:val="single" w:sz="6" w:space="0" w:color="auto"/>
              <w:bottom w:val="single" w:sz="6" w:space="0" w:color="auto"/>
              <w:right w:val="single" w:sz="6" w:space="0" w:color="auto"/>
            </w:tcBorders>
            <w:vAlign w:val="center"/>
          </w:tcPr>
          <w:p w14:paraId="0011D917" w14:textId="77777777" w:rsidR="00430BD2" w:rsidRDefault="00430BD2" w:rsidP="002D4AD2">
            <w:pPr>
              <w:spacing w:before="40" w:after="40" w:line="240" w:lineRule="auto"/>
              <w:jc w:val="center"/>
            </w:pPr>
            <w:r w:rsidRPr="00043E61">
              <w:rPr>
                <w:sz w:val="18"/>
              </w:rPr>
              <w:t>Soporte Digital</w:t>
            </w:r>
          </w:p>
        </w:tc>
      </w:tr>
      <w:tr w:rsidR="00430BD2" w14:paraId="460B4F72" w14:textId="77777777" w:rsidTr="00C86C3E">
        <w:tc>
          <w:tcPr>
            <w:tcW w:w="956" w:type="dxa"/>
            <w:tcBorders>
              <w:top w:val="single" w:sz="6" w:space="0" w:color="auto"/>
              <w:left w:val="single" w:sz="6" w:space="0" w:color="auto"/>
              <w:bottom w:val="single" w:sz="6" w:space="0" w:color="auto"/>
              <w:right w:val="single" w:sz="6" w:space="0" w:color="auto"/>
            </w:tcBorders>
            <w:vAlign w:val="center"/>
          </w:tcPr>
          <w:p w14:paraId="7702D796" w14:textId="77777777" w:rsidR="00430BD2" w:rsidRDefault="00430BD2" w:rsidP="002D4AD2">
            <w:pPr>
              <w:spacing w:before="40" w:after="40" w:line="240" w:lineRule="auto"/>
              <w:jc w:val="center"/>
            </w:pPr>
            <w:r w:rsidRPr="00043E61">
              <w:rPr>
                <w:sz w:val="18"/>
              </w:rPr>
              <w:t>6</w:t>
            </w:r>
          </w:p>
        </w:tc>
        <w:tc>
          <w:tcPr>
            <w:tcW w:w="1336" w:type="dxa"/>
            <w:tcBorders>
              <w:top w:val="single" w:sz="6" w:space="0" w:color="auto"/>
              <w:left w:val="single" w:sz="6" w:space="0" w:color="auto"/>
              <w:bottom w:val="single" w:sz="6" w:space="0" w:color="auto"/>
              <w:right w:val="single" w:sz="6" w:space="0" w:color="auto"/>
            </w:tcBorders>
            <w:vAlign w:val="center"/>
          </w:tcPr>
          <w:p w14:paraId="43157FF7" w14:textId="77777777" w:rsidR="00430BD2" w:rsidRPr="00F516F9" w:rsidRDefault="00430BD2" w:rsidP="00043E61">
            <w:pPr>
              <w:spacing w:before="40" w:after="40" w:line="240" w:lineRule="auto"/>
              <w:jc w:val="left"/>
              <w:rPr>
                <w:lang w:val="en-US"/>
              </w:rPr>
            </w:pPr>
            <w:r w:rsidRPr="00043E61">
              <w:rPr>
                <w:sz w:val="18"/>
                <w:lang w:val="en-US"/>
              </w:rPr>
              <w:t>FT-SW-AD-RNF-C6</w:t>
            </w:r>
          </w:p>
        </w:tc>
        <w:tc>
          <w:tcPr>
            <w:tcW w:w="2539" w:type="dxa"/>
            <w:tcBorders>
              <w:top w:val="single" w:sz="6" w:space="0" w:color="auto"/>
              <w:left w:val="single" w:sz="6" w:space="0" w:color="auto"/>
              <w:bottom w:val="single" w:sz="6" w:space="0" w:color="auto"/>
              <w:right w:val="single" w:sz="6" w:space="0" w:color="auto"/>
            </w:tcBorders>
            <w:vAlign w:val="center"/>
          </w:tcPr>
          <w:p w14:paraId="2ADB04EB" w14:textId="77777777" w:rsidR="00430BD2" w:rsidRDefault="00430BD2" w:rsidP="00043E61">
            <w:pPr>
              <w:spacing w:before="40" w:after="40" w:line="240" w:lineRule="auto"/>
              <w:jc w:val="left"/>
            </w:pPr>
            <w:r w:rsidRPr="00043E61">
              <w:rPr>
                <w:sz w:val="18"/>
              </w:rPr>
              <w:t>Registro de requisitos no funcionales</w:t>
            </w:r>
          </w:p>
        </w:tc>
        <w:tc>
          <w:tcPr>
            <w:tcW w:w="1337" w:type="dxa"/>
            <w:tcBorders>
              <w:top w:val="single" w:sz="6" w:space="0" w:color="auto"/>
              <w:left w:val="single" w:sz="6" w:space="0" w:color="auto"/>
              <w:bottom w:val="single" w:sz="6" w:space="0" w:color="auto"/>
              <w:right w:val="single" w:sz="6" w:space="0" w:color="auto"/>
            </w:tcBorders>
            <w:vAlign w:val="center"/>
          </w:tcPr>
          <w:p w14:paraId="2F586B36" w14:textId="77777777" w:rsidR="00430BD2" w:rsidRDefault="00430BD2" w:rsidP="00043E61">
            <w:pPr>
              <w:spacing w:before="40" w:after="40" w:line="240" w:lineRule="auto"/>
              <w:jc w:val="left"/>
            </w:pPr>
            <w:r w:rsidRPr="00043E61">
              <w:rPr>
                <w:sz w:val="18"/>
              </w:rPr>
              <w:t>Technical Lead</w:t>
            </w:r>
          </w:p>
        </w:tc>
        <w:tc>
          <w:tcPr>
            <w:tcW w:w="1380" w:type="dxa"/>
            <w:tcBorders>
              <w:top w:val="single" w:sz="6" w:space="0" w:color="auto"/>
              <w:left w:val="single" w:sz="6" w:space="0" w:color="auto"/>
              <w:bottom w:val="single" w:sz="6" w:space="0" w:color="auto"/>
              <w:right w:val="single" w:sz="6" w:space="0" w:color="auto"/>
            </w:tcBorders>
            <w:vAlign w:val="center"/>
          </w:tcPr>
          <w:p w14:paraId="6E15C72A" w14:textId="77777777" w:rsidR="00430BD2" w:rsidRDefault="00430BD2" w:rsidP="002D4AD2">
            <w:pPr>
              <w:spacing w:before="40" w:after="40" w:line="240" w:lineRule="auto"/>
              <w:jc w:val="center"/>
            </w:pPr>
            <w:r w:rsidRPr="00043E61">
              <w:rPr>
                <w:sz w:val="18"/>
              </w:rPr>
              <w:t>Indefinido</w:t>
            </w:r>
          </w:p>
        </w:tc>
        <w:tc>
          <w:tcPr>
            <w:tcW w:w="1462" w:type="dxa"/>
            <w:tcBorders>
              <w:top w:val="single" w:sz="6" w:space="0" w:color="auto"/>
              <w:left w:val="single" w:sz="6" w:space="0" w:color="auto"/>
              <w:bottom w:val="single" w:sz="6" w:space="0" w:color="auto"/>
              <w:right w:val="single" w:sz="6" w:space="0" w:color="auto"/>
            </w:tcBorders>
            <w:vAlign w:val="center"/>
          </w:tcPr>
          <w:p w14:paraId="54867A36" w14:textId="77777777" w:rsidR="00430BD2" w:rsidRDefault="00430BD2" w:rsidP="002D4AD2">
            <w:pPr>
              <w:spacing w:before="40" w:after="40" w:line="240" w:lineRule="auto"/>
              <w:jc w:val="center"/>
            </w:pPr>
            <w:r w:rsidRPr="00043E61">
              <w:rPr>
                <w:sz w:val="18"/>
              </w:rPr>
              <w:t>Soporte Digital</w:t>
            </w:r>
          </w:p>
        </w:tc>
      </w:tr>
      <w:tr w:rsidR="00430BD2" w14:paraId="73F9E4B2" w14:textId="77777777" w:rsidTr="00C86C3E">
        <w:tc>
          <w:tcPr>
            <w:tcW w:w="956" w:type="dxa"/>
            <w:tcBorders>
              <w:top w:val="single" w:sz="6" w:space="0" w:color="auto"/>
              <w:left w:val="single" w:sz="6" w:space="0" w:color="auto"/>
              <w:bottom w:val="single" w:sz="6" w:space="0" w:color="auto"/>
              <w:right w:val="single" w:sz="6" w:space="0" w:color="auto"/>
            </w:tcBorders>
            <w:vAlign w:val="center"/>
          </w:tcPr>
          <w:p w14:paraId="3AF39C7C" w14:textId="77777777" w:rsidR="00430BD2" w:rsidRDefault="00430BD2" w:rsidP="002D4AD2">
            <w:pPr>
              <w:spacing w:before="40" w:after="40" w:line="240" w:lineRule="auto"/>
              <w:jc w:val="center"/>
            </w:pPr>
            <w:r w:rsidRPr="00043E61">
              <w:rPr>
                <w:sz w:val="18"/>
              </w:rPr>
              <w:t>6</w:t>
            </w:r>
          </w:p>
        </w:tc>
        <w:tc>
          <w:tcPr>
            <w:tcW w:w="1336" w:type="dxa"/>
            <w:tcBorders>
              <w:top w:val="single" w:sz="6" w:space="0" w:color="auto"/>
              <w:left w:val="single" w:sz="6" w:space="0" w:color="auto"/>
              <w:bottom w:val="single" w:sz="6" w:space="0" w:color="auto"/>
              <w:right w:val="single" w:sz="6" w:space="0" w:color="auto"/>
            </w:tcBorders>
            <w:vAlign w:val="center"/>
          </w:tcPr>
          <w:p w14:paraId="2EC7133F" w14:textId="078931CF" w:rsidR="00430BD2" w:rsidRPr="00F516F9" w:rsidRDefault="00430BD2" w:rsidP="00043E61">
            <w:pPr>
              <w:spacing w:before="40" w:after="40" w:line="240" w:lineRule="auto"/>
              <w:jc w:val="left"/>
              <w:rPr>
                <w:lang w:val="en-US"/>
              </w:rPr>
            </w:pPr>
            <w:r w:rsidRPr="00043E61">
              <w:rPr>
                <w:sz w:val="18"/>
                <w:lang w:val="en-US"/>
              </w:rPr>
              <w:t>RG-SW-SEC-AD-C6</w:t>
            </w:r>
          </w:p>
        </w:tc>
        <w:tc>
          <w:tcPr>
            <w:tcW w:w="2539" w:type="dxa"/>
            <w:tcBorders>
              <w:top w:val="single" w:sz="6" w:space="0" w:color="auto"/>
              <w:left w:val="single" w:sz="6" w:space="0" w:color="auto"/>
              <w:bottom w:val="single" w:sz="6" w:space="0" w:color="auto"/>
              <w:right w:val="single" w:sz="6" w:space="0" w:color="auto"/>
            </w:tcBorders>
            <w:vAlign w:val="center"/>
          </w:tcPr>
          <w:p w14:paraId="263A1554" w14:textId="77777777" w:rsidR="00430BD2" w:rsidRDefault="00430BD2" w:rsidP="00043E61">
            <w:pPr>
              <w:spacing w:before="40" w:after="40" w:line="240" w:lineRule="auto"/>
              <w:jc w:val="left"/>
            </w:pPr>
            <w:r w:rsidRPr="00043E61">
              <w:rPr>
                <w:sz w:val="18"/>
              </w:rPr>
              <w:t>Registro de requisitos de ciberseguridad</w:t>
            </w:r>
          </w:p>
        </w:tc>
        <w:tc>
          <w:tcPr>
            <w:tcW w:w="1337" w:type="dxa"/>
            <w:tcBorders>
              <w:top w:val="single" w:sz="6" w:space="0" w:color="auto"/>
              <w:left w:val="single" w:sz="6" w:space="0" w:color="auto"/>
              <w:bottom w:val="single" w:sz="6" w:space="0" w:color="auto"/>
              <w:right w:val="single" w:sz="6" w:space="0" w:color="auto"/>
            </w:tcBorders>
            <w:vAlign w:val="center"/>
          </w:tcPr>
          <w:p w14:paraId="1D510F42" w14:textId="77777777" w:rsidR="00430BD2" w:rsidRDefault="00430BD2" w:rsidP="00043E61">
            <w:pPr>
              <w:spacing w:before="40" w:after="40" w:line="240" w:lineRule="auto"/>
              <w:jc w:val="left"/>
            </w:pPr>
            <w:r w:rsidRPr="00043E61">
              <w:rPr>
                <w:sz w:val="18"/>
              </w:rPr>
              <w:t>Technical Lead / DevOps</w:t>
            </w:r>
          </w:p>
        </w:tc>
        <w:tc>
          <w:tcPr>
            <w:tcW w:w="1380" w:type="dxa"/>
            <w:tcBorders>
              <w:top w:val="single" w:sz="6" w:space="0" w:color="auto"/>
              <w:left w:val="single" w:sz="6" w:space="0" w:color="auto"/>
              <w:bottom w:val="single" w:sz="6" w:space="0" w:color="auto"/>
              <w:right w:val="single" w:sz="6" w:space="0" w:color="auto"/>
            </w:tcBorders>
            <w:vAlign w:val="center"/>
          </w:tcPr>
          <w:p w14:paraId="49C3255A" w14:textId="77777777" w:rsidR="00430BD2" w:rsidRDefault="00430BD2" w:rsidP="002D4AD2">
            <w:pPr>
              <w:spacing w:before="40" w:after="40" w:line="240" w:lineRule="auto"/>
              <w:jc w:val="center"/>
            </w:pPr>
            <w:r w:rsidRPr="00043E61">
              <w:rPr>
                <w:sz w:val="18"/>
              </w:rPr>
              <w:t>Indefinido</w:t>
            </w:r>
          </w:p>
        </w:tc>
        <w:tc>
          <w:tcPr>
            <w:tcW w:w="1462" w:type="dxa"/>
            <w:tcBorders>
              <w:top w:val="single" w:sz="6" w:space="0" w:color="auto"/>
              <w:left w:val="single" w:sz="6" w:space="0" w:color="auto"/>
              <w:bottom w:val="single" w:sz="6" w:space="0" w:color="auto"/>
              <w:right w:val="single" w:sz="6" w:space="0" w:color="auto"/>
            </w:tcBorders>
            <w:vAlign w:val="center"/>
          </w:tcPr>
          <w:p w14:paraId="5E7CC762" w14:textId="77777777" w:rsidR="00430BD2" w:rsidRDefault="00430BD2" w:rsidP="002D4AD2">
            <w:pPr>
              <w:spacing w:before="40" w:after="40" w:line="240" w:lineRule="auto"/>
              <w:jc w:val="center"/>
            </w:pPr>
            <w:r w:rsidRPr="00043E61">
              <w:rPr>
                <w:sz w:val="18"/>
              </w:rPr>
              <w:t>Soporte Digital</w:t>
            </w:r>
          </w:p>
        </w:tc>
      </w:tr>
      <w:tr w:rsidR="00430BD2" w14:paraId="1E73BACA" w14:textId="77777777" w:rsidTr="00C86C3E">
        <w:tc>
          <w:tcPr>
            <w:tcW w:w="956" w:type="dxa"/>
            <w:tcBorders>
              <w:top w:val="single" w:sz="6" w:space="0" w:color="auto"/>
              <w:left w:val="single" w:sz="6" w:space="0" w:color="auto"/>
              <w:bottom w:val="single" w:sz="6" w:space="0" w:color="auto"/>
              <w:right w:val="single" w:sz="6" w:space="0" w:color="auto"/>
            </w:tcBorders>
            <w:vAlign w:val="center"/>
          </w:tcPr>
          <w:p w14:paraId="54C788A8" w14:textId="77777777" w:rsidR="00430BD2" w:rsidRDefault="00430BD2" w:rsidP="002D4AD2">
            <w:pPr>
              <w:spacing w:before="40" w:after="40" w:line="240" w:lineRule="auto"/>
              <w:jc w:val="center"/>
            </w:pPr>
            <w:r w:rsidRPr="00043E61">
              <w:rPr>
                <w:sz w:val="18"/>
              </w:rPr>
              <w:t>6</w:t>
            </w:r>
          </w:p>
        </w:tc>
        <w:tc>
          <w:tcPr>
            <w:tcW w:w="1336" w:type="dxa"/>
            <w:tcBorders>
              <w:top w:val="single" w:sz="6" w:space="0" w:color="auto"/>
              <w:left w:val="single" w:sz="6" w:space="0" w:color="auto"/>
              <w:bottom w:val="single" w:sz="6" w:space="0" w:color="auto"/>
              <w:right w:val="single" w:sz="6" w:space="0" w:color="auto"/>
            </w:tcBorders>
            <w:vAlign w:val="center"/>
          </w:tcPr>
          <w:p w14:paraId="05D288F3" w14:textId="77777777" w:rsidR="00430BD2" w:rsidRDefault="00430BD2" w:rsidP="00043E61">
            <w:pPr>
              <w:spacing w:before="40" w:after="40" w:line="240" w:lineRule="auto"/>
              <w:jc w:val="left"/>
            </w:pPr>
            <w:r w:rsidRPr="00043E61">
              <w:rPr>
                <w:sz w:val="18"/>
              </w:rPr>
              <w:t>FT-SW-RR-AD-C6</w:t>
            </w:r>
          </w:p>
        </w:tc>
        <w:tc>
          <w:tcPr>
            <w:tcW w:w="2539" w:type="dxa"/>
            <w:tcBorders>
              <w:top w:val="single" w:sz="6" w:space="0" w:color="auto"/>
              <w:left w:val="single" w:sz="6" w:space="0" w:color="auto"/>
              <w:bottom w:val="single" w:sz="6" w:space="0" w:color="auto"/>
              <w:right w:val="single" w:sz="6" w:space="0" w:color="auto"/>
            </w:tcBorders>
            <w:vAlign w:val="center"/>
          </w:tcPr>
          <w:p w14:paraId="78DC85AD" w14:textId="77777777" w:rsidR="00430BD2" w:rsidRDefault="00430BD2" w:rsidP="00043E61">
            <w:pPr>
              <w:spacing w:before="40" w:after="40" w:line="240" w:lineRule="auto"/>
              <w:jc w:val="left"/>
            </w:pPr>
            <w:r w:rsidRPr="00043E61">
              <w:rPr>
                <w:sz w:val="18"/>
              </w:rPr>
              <w:t>Registro de revisión y decisiones de requisitos</w:t>
            </w:r>
          </w:p>
        </w:tc>
        <w:tc>
          <w:tcPr>
            <w:tcW w:w="1337" w:type="dxa"/>
            <w:tcBorders>
              <w:top w:val="single" w:sz="6" w:space="0" w:color="auto"/>
              <w:left w:val="single" w:sz="6" w:space="0" w:color="auto"/>
              <w:bottom w:val="single" w:sz="6" w:space="0" w:color="auto"/>
              <w:right w:val="single" w:sz="6" w:space="0" w:color="auto"/>
            </w:tcBorders>
            <w:vAlign w:val="center"/>
          </w:tcPr>
          <w:p w14:paraId="3F012EEA" w14:textId="77777777" w:rsidR="00430BD2" w:rsidRDefault="00430BD2" w:rsidP="00043E61">
            <w:pPr>
              <w:spacing w:before="40" w:after="40" w:line="240" w:lineRule="auto"/>
              <w:jc w:val="left"/>
            </w:pPr>
            <w:r w:rsidRPr="00043E61">
              <w:rPr>
                <w:sz w:val="18"/>
              </w:rPr>
              <w:t>Quality Assurance</w:t>
            </w:r>
          </w:p>
        </w:tc>
        <w:tc>
          <w:tcPr>
            <w:tcW w:w="1380" w:type="dxa"/>
            <w:tcBorders>
              <w:top w:val="single" w:sz="6" w:space="0" w:color="auto"/>
              <w:left w:val="single" w:sz="6" w:space="0" w:color="auto"/>
              <w:bottom w:val="single" w:sz="6" w:space="0" w:color="auto"/>
              <w:right w:val="single" w:sz="6" w:space="0" w:color="auto"/>
            </w:tcBorders>
            <w:vAlign w:val="center"/>
          </w:tcPr>
          <w:p w14:paraId="2B71A498" w14:textId="77777777" w:rsidR="00430BD2" w:rsidRDefault="00430BD2" w:rsidP="002D4AD2">
            <w:pPr>
              <w:spacing w:before="40" w:after="40" w:line="240" w:lineRule="auto"/>
              <w:jc w:val="center"/>
            </w:pPr>
            <w:r w:rsidRPr="00043E61">
              <w:rPr>
                <w:sz w:val="18"/>
              </w:rPr>
              <w:t>Indefinido</w:t>
            </w:r>
          </w:p>
        </w:tc>
        <w:tc>
          <w:tcPr>
            <w:tcW w:w="1462" w:type="dxa"/>
            <w:tcBorders>
              <w:top w:val="single" w:sz="6" w:space="0" w:color="auto"/>
              <w:left w:val="single" w:sz="6" w:space="0" w:color="auto"/>
              <w:bottom w:val="single" w:sz="6" w:space="0" w:color="auto"/>
              <w:right w:val="single" w:sz="6" w:space="0" w:color="auto"/>
            </w:tcBorders>
            <w:vAlign w:val="center"/>
          </w:tcPr>
          <w:p w14:paraId="41C4300A" w14:textId="77777777" w:rsidR="00430BD2" w:rsidRDefault="00430BD2" w:rsidP="002D4AD2">
            <w:pPr>
              <w:spacing w:before="40" w:after="40" w:line="240" w:lineRule="auto"/>
              <w:jc w:val="center"/>
            </w:pPr>
            <w:r w:rsidRPr="00043E61">
              <w:rPr>
                <w:sz w:val="18"/>
              </w:rPr>
              <w:t>Soporte Digital</w:t>
            </w:r>
          </w:p>
        </w:tc>
      </w:tr>
      <w:tr w:rsidR="00430BD2" w14:paraId="3A1BA667" w14:textId="77777777" w:rsidTr="00C86C3E">
        <w:tc>
          <w:tcPr>
            <w:tcW w:w="956" w:type="dxa"/>
            <w:tcBorders>
              <w:top w:val="single" w:sz="6" w:space="0" w:color="auto"/>
              <w:left w:val="single" w:sz="6" w:space="0" w:color="auto"/>
              <w:bottom w:val="single" w:sz="6" w:space="0" w:color="auto"/>
              <w:right w:val="single" w:sz="6" w:space="0" w:color="auto"/>
            </w:tcBorders>
            <w:vAlign w:val="center"/>
          </w:tcPr>
          <w:p w14:paraId="58D191FA" w14:textId="77777777" w:rsidR="00430BD2" w:rsidRDefault="00430BD2" w:rsidP="002D4AD2">
            <w:pPr>
              <w:spacing w:before="40" w:after="40" w:line="240" w:lineRule="auto"/>
              <w:jc w:val="center"/>
            </w:pPr>
            <w:r w:rsidRPr="00043E61">
              <w:rPr>
                <w:sz w:val="18"/>
              </w:rPr>
              <w:t>6</w:t>
            </w:r>
          </w:p>
        </w:tc>
        <w:tc>
          <w:tcPr>
            <w:tcW w:w="1336" w:type="dxa"/>
            <w:tcBorders>
              <w:top w:val="single" w:sz="6" w:space="0" w:color="auto"/>
              <w:left w:val="single" w:sz="6" w:space="0" w:color="auto"/>
              <w:bottom w:val="single" w:sz="6" w:space="0" w:color="auto"/>
              <w:right w:val="single" w:sz="6" w:space="0" w:color="auto"/>
            </w:tcBorders>
            <w:vAlign w:val="center"/>
          </w:tcPr>
          <w:p w14:paraId="7AD9FF4E" w14:textId="77777777" w:rsidR="00430BD2" w:rsidRDefault="00430BD2" w:rsidP="00043E61">
            <w:pPr>
              <w:spacing w:before="40" w:after="40" w:line="240" w:lineRule="auto"/>
              <w:jc w:val="left"/>
            </w:pPr>
            <w:r w:rsidRPr="00043E61">
              <w:rPr>
                <w:sz w:val="18"/>
              </w:rPr>
              <w:t>ANX-A-TRZ-C6</w:t>
            </w:r>
          </w:p>
        </w:tc>
        <w:tc>
          <w:tcPr>
            <w:tcW w:w="2539" w:type="dxa"/>
            <w:tcBorders>
              <w:top w:val="single" w:sz="6" w:space="0" w:color="auto"/>
              <w:left w:val="single" w:sz="6" w:space="0" w:color="auto"/>
              <w:bottom w:val="single" w:sz="6" w:space="0" w:color="auto"/>
              <w:right w:val="single" w:sz="6" w:space="0" w:color="auto"/>
            </w:tcBorders>
            <w:vAlign w:val="center"/>
          </w:tcPr>
          <w:p w14:paraId="18244B39" w14:textId="77777777" w:rsidR="00430BD2" w:rsidRDefault="00430BD2" w:rsidP="00043E61">
            <w:pPr>
              <w:spacing w:before="40" w:after="40" w:line="240" w:lineRule="auto"/>
              <w:jc w:val="left"/>
            </w:pPr>
            <w:r w:rsidRPr="00043E61">
              <w:rPr>
                <w:sz w:val="18"/>
              </w:rPr>
              <w:t>Anexo A – Matriz de trazabilidad UR/SRS/RISK/VER/Release</w:t>
            </w:r>
          </w:p>
        </w:tc>
        <w:tc>
          <w:tcPr>
            <w:tcW w:w="1337" w:type="dxa"/>
            <w:tcBorders>
              <w:top w:val="single" w:sz="6" w:space="0" w:color="auto"/>
              <w:left w:val="single" w:sz="6" w:space="0" w:color="auto"/>
              <w:bottom w:val="single" w:sz="6" w:space="0" w:color="auto"/>
              <w:right w:val="single" w:sz="6" w:space="0" w:color="auto"/>
            </w:tcBorders>
            <w:vAlign w:val="center"/>
          </w:tcPr>
          <w:p w14:paraId="43669529" w14:textId="77777777" w:rsidR="00430BD2" w:rsidRDefault="00430BD2" w:rsidP="00043E61">
            <w:pPr>
              <w:spacing w:before="40" w:after="40" w:line="240" w:lineRule="auto"/>
              <w:jc w:val="left"/>
            </w:pPr>
            <w:r w:rsidRPr="00043E61">
              <w:rPr>
                <w:sz w:val="18"/>
              </w:rPr>
              <w:t>Quality Assurance</w:t>
            </w:r>
          </w:p>
        </w:tc>
        <w:tc>
          <w:tcPr>
            <w:tcW w:w="1380" w:type="dxa"/>
            <w:tcBorders>
              <w:top w:val="single" w:sz="6" w:space="0" w:color="auto"/>
              <w:left w:val="single" w:sz="6" w:space="0" w:color="auto"/>
              <w:bottom w:val="single" w:sz="6" w:space="0" w:color="auto"/>
              <w:right w:val="single" w:sz="6" w:space="0" w:color="auto"/>
            </w:tcBorders>
            <w:vAlign w:val="center"/>
          </w:tcPr>
          <w:p w14:paraId="51751C5C" w14:textId="77777777" w:rsidR="00430BD2" w:rsidRDefault="00430BD2" w:rsidP="002D4AD2">
            <w:pPr>
              <w:spacing w:before="40" w:after="40" w:line="240" w:lineRule="auto"/>
              <w:jc w:val="center"/>
            </w:pPr>
            <w:r w:rsidRPr="00043E61">
              <w:rPr>
                <w:sz w:val="18"/>
              </w:rPr>
              <w:t>Indefinido</w:t>
            </w:r>
          </w:p>
        </w:tc>
        <w:tc>
          <w:tcPr>
            <w:tcW w:w="1462" w:type="dxa"/>
            <w:tcBorders>
              <w:top w:val="single" w:sz="6" w:space="0" w:color="auto"/>
              <w:left w:val="single" w:sz="6" w:space="0" w:color="auto"/>
              <w:bottom w:val="single" w:sz="6" w:space="0" w:color="auto"/>
              <w:right w:val="single" w:sz="6" w:space="0" w:color="auto"/>
            </w:tcBorders>
            <w:vAlign w:val="center"/>
          </w:tcPr>
          <w:p w14:paraId="14CDE6CB" w14:textId="77777777" w:rsidR="00430BD2" w:rsidRDefault="00430BD2" w:rsidP="002D4AD2">
            <w:pPr>
              <w:spacing w:before="40" w:after="40" w:line="240" w:lineRule="auto"/>
              <w:jc w:val="center"/>
            </w:pPr>
            <w:r w:rsidRPr="00043E61">
              <w:rPr>
                <w:sz w:val="18"/>
              </w:rPr>
              <w:t>Soporte Digital</w:t>
            </w:r>
          </w:p>
        </w:tc>
      </w:tr>
      <w:tr w:rsidR="00430BD2" w14:paraId="379A6207" w14:textId="77777777" w:rsidTr="00C86C3E">
        <w:tc>
          <w:tcPr>
            <w:tcW w:w="956" w:type="dxa"/>
            <w:tcBorders>
              <w:top w:val="single" w:sz="6" w:space="0" w:color="auto"/>
              <w:left w:val="single" w:sz="6" w:space="0" w:color="auto"/>
              <w:bottom w:val="single" w:sz="6" w:space="0" w:color="auto"/>
              <w:right w:val="single" w:sz="6" w:space="0" w:color="auto"/>
            </w:tcBorders>
            <w:vAlign w:val="center"/>
          </w:tcPr>
          <w:p w14:paraId="51CBA126" w14:textId="77777777" w:rsidR="00430BD2" w:rsidRDefault="00430BD2" w:rsidP="002D4AD2">
            <w:pPr>
              <w:spacing w:before="40" w:after="40" w:line="240" w:lineRule="auto"/>
              <w:jc w:val="center"/>
            </w:pPr>
            <w:r w:rsidRPr="00043E61">
              <w:rPr>
                <w:sz w:val="18"/>
              </w:rPr>
              <w:t>10</w:t>
            </w:r>
          </w:p>
        </w:tc>
        <w:tc>
          <w:tcPr>
            <w:tcW w:w="1336" w:type="dxa"/>
            <w:tcBorders>
              <w:top w:val="single" w:sz="6" w:space="0" w:color="auto"/>
              <w:left w:val="single" w:sz="6" w:space="0" w:color="auto"/>
              <w:bottom w:val="single" w:sz="6" w:space="0" w:color="auto"/>
              <w:right w:val="single" w:sz="6" w:space="0" w:color="auto"/>
            </w:tcBorders>
            <w:vAlign w:val="center"/>
          </w:tcPr>
          <w:p w14:paraId="0BF1FF95" w14:textId="77777777" w:rsidR="00430BD2" w:rsidRDefault="00430BD2" w:rsidP="00043E61">
            <w:pPr>
              <w:spacing w:before="40" w:after="40" w:line="240" w:lineRule="auto"/>
              <w:jc w:val="left"/>
            </w:pPr>
            <w:r w:rsidRPr="00043E61">
              <w:rPr>
                <w:sz w:val="18"/>
              </w:rPr>
              <w:t>FT-SW-VER-001-C10</w:t>
            </w:r>
          </w:p>
        </w:tc>
        <w:tc>
          <w:tcPr>
            <w:tcW w:w="2539" w:type="dxa"/>
            <w:tcBorders>
              <w:top w:val="single" w:sz="6" w:space="0" w:color="auto"/>
              <w:left w:val="single" w:sz="6" w:space="0" w:color="auto"/>
              <w:bottom w:val="single" w:sz="6" w:space="0" w:color="auto"/>
              <w:right w:val="single" w:sz="6" w:space="0" w:color="auto"/>
            </w:tcBorders>
            <w:vAlign w:val="center"/>
          </w:tcPr>
          <w:p w14:paraId="5DE6A343" w14:textId="77777777" w:rsidR="00430BD2" w:rsidRDefault="00430BD2" w:rsidP="00043E61">
            <w:pPr>
              <w:spacing w:before="40" w:after="40" w:line="240" w:lineRule="auto"/>
              <w:jc w:val="left"/>
            </w:pPr>
            <w:r w:rsidRPr="00043E61">
              <w:rPr>
                <w:sz w:val="18"/>
              </w:rPr>
              <w:t>Plantilla de casos de prueba (VER)</w:t>
            </w:r>
          </w:p>
        </w:tc>
        <w:tc>
          <w:tcPr>
            <w:tcW w:w="1337" w:type="dxa"/>
            <w:tcBorders>
              <w:top w:val="single" w:sz="6" w:space="0" w:color="auto"/>
              <w:left w:val="single" w:sz="6" w:space="0" w:color="auto"/>
              <w:bottom w:val="single" w:sz="6" w:space="0" w:color="auto"/>
              <w:right w:val="single" w:sz="6" w:space="0" w:color="auto"/>
            </w:tcBorders>
            <w:vAlign w:val="center"/>
          </w:tcPr>
          <w:p w14:paraId="74121AA7" w14:textId="77777777" w:rsidR="00430BD2" w:rsidRDefault="00430BD2" w:rsidP="00043E61">
            <w:pPr>
              <w:spacing w:before="40" w:after="40" w:line="240" w:lineRule="auto"/>
              <w:jc w:val="left"/>
            </w:pPr>
            <w:r w:rsidRPr="00043E61">
              <w:rPr>
                <w:sz w:val="18"/>
              </w:rPr>
              <w:t>Ingeniería de Verificación y Pruebas</w:t>
            </w:r>
          </w:p>
        </w:tc>
        <w:tc>
          <w:tcPr>
            <w:tcW w:w="1380" w:type="dxa"/>
            <w:tcBorders>
              <w:top w:val="single" w:sz="6" w:space="0" w:color="auto"/>
              <w:left w:val="single" w:sz="6" w:space="0" w:color="auto"/>
              <w:bottom w:val="single" w:sz="6" w:space="0" w:color="auto"/>
              <w:right w:val="single" w:sz="6" w:space="0" w:color="auto"/>
            </w:tcBorders>
            <w:vAlign w:val="center"/>
          </w:tcPr>
          <w:p w14:paraId="75956649" w14:textId="77777777" w:rsidR="00430BD2" w:rsidRDefault="00430BD2" w:rsidP="002D4AD2">
            <w:pPr>
              <w:spacing w:before="40" w:after="40" w:line="240" w:lineRule="auto"/>
              <w:jc w:val="center"/>
            </w:pPr>
            <w:r w:rsidRPr="00043E61">
              <w:rPr>
                <w:sz w:val="18"/>
              </w:rPr>
              <w:t>Indefinido</w:t>
            </w:r>
          </w:p>
        </w:tc>
        <w:tc>
          <w:tcPr>
            <w:tcW w:w="1462" w:type="dxa"/>
            <w:tcBorders>
              <w:top w:val="single" w:sz="6" w:space="0" w:color="auto"/>
              <w:left w:val="single" w:sz="6" w:space="0" w:color="auto"/>
              <w:bottom w:val="single" w:sz="6" w:space="0" w:color="auto"/>
              <w:right w:val="single" w:sz="6" w:space="0" w:color="auto"/>
            </w:tcBorders>
            <w:vAlign w:val="center"/>
          </w:tcPr>
          <w:p w14:paraId="7F81F4D4" w14:textId="77777777" w:rsidR="00430BD2" w:rsidRDefault="00430BD2" w:rsidP="002D4AD2">
            <w:pPr>
              <w:spacing w:before="40" w:after="40" w:line="240" w:lineRule="auto"/>
              <w:jc w:val="center"/>
            </w:pPr>
            <w:r w:rsidRPr="00043E61">
              <w:rPr>
                <w:sz w:val="18"/>
              </w:rPr>
              <w:t>Soporte Digital</w:t>
            </w:r>
          </w:p>
        </w:tc>
      </w:tr>
      <w:tr w:rsidR="00430BD2" w14:paraId="7946FE88" w14:textId="77777777" w:rsidTr="00C86C3E">
        <w:tc>
          <w:tcPr>
            <w:tcW w:w="956" w:type="dxa"/>
            <w:tcBorders>
              <w:top w:val="single" w:sz="6" w:space="0" w:color="auto"/>
              <w:left w:val="single" w:sz="6" w:space="0" w:color="auto"/>
              <w:bottom w:val="single" w:sz="6" w:space="0" w:color="auto"/>
              <w:right w:val="single" w:sz="6" w:space="0" w:color="auto"/>
            </w:tcBorders>
            <w:vAlign w:val="center"/>
          </w:tcPr>
          <w:p w14:paraId="38AF6782" w14:textId="77777777" w:rsidR="00430BD2" w:rsidRDefault="00430BD2" w:rsidP="002D4AD2">
            <w:pPr>
              <w:spacing w:before="40" w:after="40" w:line="240" w:lineRule="auto"/>
              <w:jc w:val="center"/>
            </w:pPr>
            <w:r w:rsidRPr="00043E61">
              <w:rPr>
                <w:sz w:val="18"/>
              </w:rPr>
              <w:t>11</w:t>
            </w:r>
          </w:p>
        </w:tc>
        <w:tc>
          <w:tcPr>
            <w:tcW w:w="1336" w:type="dxa"/>
            <w:tcBorders>
              <w:top w:val="single" w:sz="6" w:space="0" w:color="auto"/>
              <w:left w:val="single" w:sz="6" w:space="0" w:color="auto"/>
              <w:bottom w:val="single" w:sz="6" w:space="0" w:color="auto"/>
              <w:right w:val="single" w:sz="6" w:space="0" w:color="auto"/>
            </w:tcBorders>
            <w:vAlign w:val="center"/>
          </w:tcPr>
          <w:p w14:paraId="3C22AC36" w14:textId="2969CAE9" w:rsidR="00430BD2" w:rsidRDefault="00276A6D" w:rsidP="00043E61">
            <w:pPr>
              <w:spacing w:before="40" w:after="40" w:line="240" w:lineRule="auto"/>
              <w:jc w:val="left"/>
            </w:pPr>
            <w:r w:rsidRPr="00043E61">
              <w:rPr>
                <w:sz w:val="18"/>
              </w:rPr>
              <w:t>ANX-AD-05-05-C11</w:t>
            </w:r>
          </w:p>
        </w:tc>
        <w:tc>
          <w:tcPr>
            <w:tcW w:w="2539" w:type="dxa"/>
            <w:tcBorders>
              <w:top w:val="single" w:sz="6" w:space="0" w:color="auto"/>
              <w:left w:val="single" w:sz="6" w:space="0" w:color="auto"/>
              <w:bottom w:val="single" w:sz="6" w:space="0" w:color="auto"/>
              <w:right w:val="single" w:sz="6" w:space="0" w:color="auto"/>
            </w:tcBorders>
            <w:vAlign w:val="center"/>
          </w:tcPr>
          <w:p w14:paraId="1935601F" w14:textId="77777777" w:rsidR="00430BD2" w:rsidRDefault="00430BD2" w:rsidP="00043E61">
            <w:pPr>
              <w:spacing w:before="40" w:after="40" w:line="240" w:lineRule="auto"/>
              <w:jc w:val="left"/>
            </w:pPr>
            <w:r w:rsidRPr="00043E61">
              <w:rPr>
                <w:sz w:val="18"/>
              </w:rPr>
              <w:t>Plan resumen de verificación y validación</w:t>
            </w:r>
          </w:p>
        </w:tc>
        <w:tc>
          <w:tcPr>
            <w:tcW w:w="1337" w:type="dxa"/>
            <w:tcBorders>
              <w:top w:val="single" w:sz="6" w:space="0" w:color="auto"/>
              <w:left w:val="single" w:sz="6" w:space="0" w:color="auto"/>
              <w:bottom w:val="single" w:sz="6" w:space="0" w:color="auto"/>
              <w:right w:val="single" w:sz="6" w:space="0" w:color="auto"/>
            </w:tcBorders>
            <w:vAlign w:val="center"/>
          </w:tcPr>
          <w:p w14:paraId="2FB54A32" w14:textId="77777777" w:rsidR="00430BD2" w:rsidRDefault="00430BD2" w:rsidP="00043E61">
            <w:pPr>
              <w:spacing w:before="40" w:after="40" w:line="240" w:lineRule="auto"/>
              <w:jc w:val="left"/>
            </w:pPr>
            <w:r w:rsidRPr="00043E61">
              <w:rPr>
                <w:sz w:val="18"/>
              </w:rPr>
              <w:t>Quality Assurance</w:t>
            </w:r>
          </w:p>
        </w:tc>
        <w:tc>
          <w:tcPr>
            <w:tcW w:w="1380" w:type="dxa"/>
            <w:tcBorders>
              <w:top w:val="single" w:sz="6" w:space="0" w:color="auto"/>
              <w:left w:val="single" w:sz="6" w:space="0" w:color="auto"/>
              <w:bottom w:val="single" w:sz="6" w:space="0" w:color="auto"/>
              <w:right w:val="single" w:sz="6" w:space="0" w:color="auto"/>
            </w:tcBorders>
            <w:vAlign w:val="center"/>
          </w:tcPr>
          <w:p w14:paraId="58EC3E33" w14:textId="77777777" w:rsidR="00430BD2" w:rsidRDefault="00430BD2" w:rsidP="002D4AD2">
            <w:pPr>
              <w:spacing w:before="40" w:after="40" w:line="240" w:lineRule="auto"/>
              <w:jc w:val="center"/>
            </w:pPr>
            <w:r w:rsidRPr="00043E61">
              <w:rPr>
                <w:sz w:val="18"/>
              </w:rPr>
              <w:t>Indefinido</w:t>
            </w:r>
          </w:p>
        </w:tc>
        <w:tc>
          <w:tcPr>
            <w:tcW w:w="1462" w:type="dxa"/>
            <w:tcBorders>
              <w:top w:val="single" w:sz="6" w:space="0" w:color="auto"/>
              <w:left w:val="single" w:sz="6" w:space="0" w:color="auto"/>
              <w:bottom w:val="single" w:sz="6" w:space="0" w:color="auto"/>
              <w:right w:val="single" w:sz="6" w:space="0" w:color="auto"/>
            </w:tcBorders>
            <w:vAlign w:val="center"/>
          </w:tcPr>
          <w:p w14:paraId="7A1B02CA" w14:textId="77777777" w:rsidR="00430BD2" w:rsidRDefault="00430BD2" w:rsidP="002D4AD2">
            <w:pPr>
              <w:spacing w:before="40" w:after="40" w:line="240" w:lineRule="auto"/>
              <w:jc w:val="center"/>
            </w:pPr>
            <w:r w:rsidRPr="00043E61">
              <w:rPr>
                <w:sz w:val="18"/>
              </w:rPr>
              <w:t>Soporte Digital</w:t>
            </w:r>
          </w:p>
        </w:tc>
      </w:tr>
      <w:tr w:rsidR="00430BD2" w14:paraId="2F41FCD9" w14:textId="77777777" w:rsidTr="00C86C3E">
        <w:tc>
          <w:tcPr>
            <w:tcW w:w="956" w:type="dxa"/>
            <w:tcBorders>
              <w:top w:val="single" w:sz="6" w:space="0" w:color="auto"/>
              <w:left w:val="single" w:sz="6" w:space="0" w:color="auto"/>
              <w:bottom w:val="single" w:sz="6" w:space="0" w:color="auto"/>
              <w:right w:val="single" w:sz="6" w:space="0" w:color="auto"/>
            </w:tcBorders>
            <w:vAlign w:val="center"/>
          </w:tcPr>
          <w:p w14:paraId="339FB10D" w14:textId="77777777" w:rsidR="00430BD2" w:rsidRDefault="00430BD2" w:rsidP="002D4AD2">
            <w:pPr>
              <w:spacing w:before="40" w:after="40" w:line="240" w:lineRule="auto"/>
              <w:jc w:val="center"/>
            </w:pPr>
            <w:r w:rsidRPr="00043E61">
              <w:rPr>
                <w:sz w:val="18"/>
              </w:rPr>
              <w:t>11</w:t>
            </w:r>
          </w:p>
        </w:tc>
        <w:tc>
          <w:tcPr>
            <w:tcW w:w="1336" w:type="dxa"/>
            <w:tcBorders>
              <w:top w:val="single" w:sz="6" w:space="0" w:color="auto"/>
              <w:left w:val="single" w:sz="6" w:space="0" w:color="auto"/>
              <w:bottom w:val="single" w:sz="6" w:space="0" w:color="auto"/>
              <w:right w:val="single" w:sz="6" w:space="0" w:color="auto"/>
            </w:tcBorders>
            <w:vAlign w:val="center"/>
          </w:tcPr>
          <w:p w14:paraId="10580D20" w14:textId="77777777" w:rsidR="00430BD2" w:rsidRDefault="00430BD2" w:rsidP="00043E61">
            <w:pPr>
              <w:spacing w:before="40" w:after="40" w:line="240" w:lineRule="auto"/>
              <w:jc w:val="left"/>
            </w:pPr>
            <w:r w:rsidRPr="00043E61">
              <w:rPr>
                <w:sz w:val="18"/>
              </w:rPr>
              <w:t>FT-SW-VAL-001-C11</w:t>
            </w:r>
          </w:p>
        </w:tc>
        <w:tc>
          <w:tcPr>
            <w:tcW w:w="2539" w:type="dxa"/>
            <w:tcBorders>
              <w:top w:val="single" w:sz="6" w:space="0" w:color="auto"/>
              <w:left w:val="single" w:sz="6" w:space="0" w:color="auto"/>
              <w:bottom w:val="single" w:sz="6" w:space="0" w:color="auto"/>
              <w:right w:val="single" w:sz="6" w:space="0" w:color="auto"/>
            </w:tcBorders>
            <w:vAlign w:val="center"/>
          </w:tcPr>
          <w:p w14:paraId="1CFC5074" w14:textId="77777777" w:rsidR="00430BD2" w:rsidRDefault="00430BD2" w:rsidP="00043E61">
            <w:pPr>
              <w:spacing w:before="40" w:after="40" w:line="240" w:lineRule="auto"/>
              <w:jc w:val="left"/>
            </w:pPr>
            <w:r w:rsidRPr="00043E61">
              <w:rPr>
                <w:sz w:val="18"/>
              </w:rPr>
              <w:t>Registro de evidencia de validación</w:t>
            </w:r>
          </w:p>
        </w:tc>
        <w:tc>
          <w:tcPr>
            <w:tcW w:w="1337" w:type="dxa"/>
            <w:tcBorders>
              <w:top w:val="single" w:sz="6" w:space="0" w:color="auto"/>
              <w:left w:val="single" w:sz="6" w:space="0" w:color="auto"/>
              <w:bottom w:val="single" w:sz="6" w:space="0" w:color="auto"/>
              <w:right w:val="single" w:sz="6" w:space="0" w:color="auto"/>
            </w:tcBorders>
            <w:vAlign w:val="center"/>
          </w:tcPr>
          <w:p w14:paraId="16A74517" w14:textId="77777777" w:rsidR="00430BD2" w:rsidRDefault="00430BD2" w:rsidP="00043E61">
            <w:pPr>
              <w:spacing w:before="40" w:after="40" w:line="240" w:lineRule="auto"/>
              <w:jc w:val="left"/>
            </w:pPr>
            <w:r w:rsidRPr="00043E61">
              <w:rPr>
                <w:sz w:val="18"/>
              </w:rPr>
              <w:t>Quality Assurance</w:t>
            </w:r>
          </w:p>
        </w:tc>
        <w:tc>
          <w:tcPr>
            <w:tcW w:w="1380" w:type="dxa"/>
            <w:tcBorders>
              <w:top w:val="single" w:sz="6" w:space="0" w:color="auto"/>
              <w:left w:val="single" w:sz="6" w:space="0" w:color="auto"/>
              <w:bottom w:val="single" w:sz="6" w:space="0" w:color="auto"/>
              <w:right w:val="single" w:sz="6" w:space="0" w:color="auto"/>
            </w:tcBorders>
            <w:vAlign w:val="center"/>
          </w:tcPr>
          <w:p w14:paraId="2A1239C1" w14:textId="77777777" w:rsidR="00430BD2" w:rsidRDefault="00430BD2" w:rsidP="002D4AD2">
            <w:pPr>
              <w:spacing w:before="40" w:after="40" w:line="240" w:lineRule="auto"/>
              <w:jc w:val="center"/>
            </w:pPr>
            <w:r w:rsidRPr="00043E61">
              <w:rPr>
                <w:sz w:val="18"/>
              </w:rPr>
              <w:t>Indefinido</w:t>
            </w:r>
          </w:p>
        </w:tc>
        <w:tc>
          <w:tcPr>
            <w:tcW w:w="1462" w:type="dxa"/>
            <w:tcBorders>
              <w:top w:val="single" w:sz="6" w:space="0" w:color="auto"/>
              <w:left w:val="single" w:sz="6" w:space="0" w:color="auto"/>
              <w:bottom w:val="single" w:sz="6" w:space="0" w:color="auto"/>
              <w:right w:val="single" w:sz="6" w:space="0" w:color="auto"/>
            </w:tcBorders>
            <w:vAlign w:val="center"/>
          </w:tcPr>
          <w:p w14:paraId="183E7603" w14:textId="77777777" w:rsidR="00430BD2" w:rsidRDefault="00430BD2" w:rsidP="002D4AD2">
            <w:pPr>
              <w:spacing w:before="40" w:after="40" w:line="240" w:lineRule="auto"/>
              <w:jc w:val="center"/>
            </w:pPr>
            <w:r w:rsidRPr="00043E61">
              <w:rPr>
                <w:sz w:val="18"/>
              </w:rPr>
              <w:t>Soporte Digital</w:t>
            </w:r>
          </w:p>
        </w:tc>
      </w:tr>
      <w:tr w:rsidR="00430BD2" w14:paraId="67F4B938" w14:textId="77777777" w:rsidTr="00C86C3E">
        <w:tc>
          <w:tcPr>
            <w:tcW w:w="956" w:type="dxa"/>
            <w:tcBorders>
              <w:top w:val="single" w:sz="6" w:space="0" w:color="auto"/>
              <w:left w:val="single" w:sz="6" w:space="0" w:color="auto"/>
              <w:bottom w:val="single" w:sz="6" w:space="0" w:color="auto"/>
              <w:right w:val="single" w:sz="6" w:space="0" w:color="auto"/>
            </w:tcBorders>
            <w:vAlign w:val="center"/>
          </w:tcPr>
          <w:p w14:paraId="118DEDAC" w14:textId="77777777" w:rsidR="00430BD2" w:rsidRDefault="00430BD2" w:rsidP="002D4AD2">
            <w:pPr>
              <w:spacing w:before="40" w:after="40" w:line="240" w:lineRule="auto"/>
              <w:jc w:val="center"/>
            </w:pPr>
            <w:r w:rsidRPr="00043E61">
              <w:rPr>
                <w:sz w:val="18"/>
              </w:rPr>
              <w:t>12</w:t>
            </w:r>
          </w:p>
        </w:tc>
        <w:tc>
          <w:tcPr>
            <w:tcW w:w="1336" w:type="dxa"/>
            <w:tcBorders>
              <w:top w:val="single" w:sz="6" w:space="0" w:color="auto"/>
              <w:left w:val="single" w:sz="6" w:space="0" w:color="auto"/>
              <w:bottom w:val="single" w:sz="6" w:space="0" w:color="auto"/>
              <w:right w:val="single" w:sz="6" w:space="0" w:color="auto"/>
            </w:tcBorders>
            <w:vAlign w:val="center"/>
          </w:tcPr>
          <w:p w14:paraId="0CE394FD" w14:textId="77777777" w:rsidR="00430BD2" w:rsidRDefault="00430BD2" w:rsidP="00043E61">
            <w:pPr>
              <w:spacing w:before="40" w:after="40" w:line="240" w:lineRule="auto"/>
              <w:jc w:val="left"/>
            </w:pPr>
            <w:r w:rsidRPr="00043E61">
              <w:rPr>
                <w:sz w:val="18"/>
              </w:rPr>
              <w:t>FT-SW-REL-001-C12</w:t>
            </w:r>
          </w:p>
        </w:tc>
        <w:tc>
          <w:tcPr>
            <w:tcW w:w="2539" w:type="dxa"/>
            <w:tcBorders>
              <w:top w:val="single" w:sz="6" w:space="0" w:color="auto"/>
              <w:left w:val="single" w:sz="6" w:space="0" w:color="auto"/>
              <w:bottom w:val="single" w:sz="6" w:space="0" w:color="auto"/>
              <w:right w:val="single" w:sz="6" w:space="0" w:color="auto"/>
            </w:tcBorders>
            <w:vAlign w:val="center"/>
          </w:tcPr>
          <w:p w14:paraId="11D7558D" w14:textId="77777777" w:rsidR="00430BD2" w:rsidRDefault="00430BD2" w:rsidP="00043E61">
            <w:pPr>
              <w:spacing w:before="40" w:after="40" w:line="240" w:lineRule="auto"/>
              <w:jc w:val="left"/>
            </w:pPr>
            <w:r w:rsidRPr="00043E61">
              <w:rPr>
                <w:sz w:val="18"/>
              </w:rPr>
              <w:t>Release Audit Package</w:t>
            </w:r>
          </w:p>
        </w:tc>
        <w:tc>
          <w:tcPr>
            <w:tcW w:w="1337" w:type="dxa"/>
            <w:tcBorders>
              <w:top w:val="single" w:sz="6" w:space="0" w:color="auto"/>
              <w:left w:val="single" w:sz="6" w:space="0" w:color="auto"/>
              <w:bottom w:val="single" w:sz="6" w:space="0" w:color="auto"/>
              <w:right w:val="single" w:sz="6" w:space="0" w:color="auto"/>
            </w:tcBorders>
            <w:vAlign w:val="center"/>
          </w:tcPr>
          <w:p w14:paraId="0CF9B913" w14:textId="77777777" w:rsidR="00430BD2" w:rsidRDefault="00430BD2" w:rsidP="00043E61">
            <w:pPr>
              <w:spacing w:before="40" w:after="40" w:line="240" w:lineRule="auto"/>
              <w:jc w:val="left"/>
            </w:pPr>
            <w:r w:rsidRPr="00043E61">
              <w:rPr>
                <w:sz w:val="18"/>
              </w:rPr>
              <w:t>Quality Assurance</w:t>
            </w:r>
          </w:p>
        </w:tc>
        <w:tc>
          <w:tcPr>
            <w:tcW w:w="1380" w:type="dxa"/>
            <w:tcBorders>
              <w:top w:val="single" w:sz="6" w:space="0" w:color="auto"/>
              <w:left w:val="single" w:sz="6" w:space="0" w:color="auto"/>
              <w:bottom w:val="single" w:sz="6" w:space="0" w:color="auto"/>
              <w:right w:val="single" w:sz="6" w:space="0" w:color="auto"/>
            </w:tcBorders>
            <w:vAlign w:val="center"/>
          </w:tcPr>
          <w:p w14:paraId="633DBFE1" w14:textId="77777777" w:rsidR="00430BD2" w:rsidRDefault="00430BD2" w:rsidP="002D4AD2">
            <w:pPr>
              <w:spacing w:before="40" w:after="40" w:line="240" w:lineRule="auto"/>
              <w:jc w:val="center"/>
            </w:pPr>
            <w:r w:rsidRPr="00043E61">
              <w:rPr>
                <w:sz w:val="18"/>
              </w:rPr>
              <w:t>Indefinido</w:t>
            </w:r>
          </w:p>
        </w:tc>
        <w:tc>
          <w:tcPr>
            <w:tcW w:w="1462" w:type="dxa"/>
            <w:tcBorders>
              <w:top w:val="single" w:sz="6" w:space="0" w:color="auto"/>
              <w:left w:val="single" w:sz="6" w:space="0" w:color="auto"/>
              <w:bottom w:val="single" w:sz="6" w:space="0" w:color="auto"/>
              <w:right w:val="single" w:sz="6" w:space="0" w:color="auto"/>
            </w:tcBorders>
            <w:vAlign w:val="center"/>
          </w:tcPr>
          <w:p w14:paraId="52F6FA7F" w14:textId="77777777" w:rsidR="00430BD2" w:rsidRDefault="00430BD2" w:rsidP="002D4AD2">
            <w:pPr>
              <w:spacing w:before="40" w:after="40" w:line="240" w:lineRule="auto"/>
              <w:jc w:val="center"/>
            </w:pPr>
            <w:r w:rsidRPr="00043E61">
              <w:rPr>
                <w:sz w:val="18"/>
              </w:rPr>
              <w:t>Soporte Digital</w:t>
            </w:r>
          </w:p>
        </w:tc>
      </w:tr>
      <w:tr w:rsidR="00430BD2" w14:paraId="7A283C1E" w14:textId="77777777" w:rsidTr="00C86C3E">
        <w:tc>
          <w:tcPr>
            <w:tcW w:w="956" w:type="dxa"/>
            <w:tcBorders>
              <w:top w:val="single" w:sz="6" w:space="0" w:color="auto"/>
              <w:left w:val="single" w:sz="6" w:space="0" w:color="auto"/>
              <w:bottom w:val="single" w:sz="6" w:space="0" w:color="auto"/>
              <w:right w:val="single" w:sz="6" w:space="0" w:color="auto"/>
            </w:tcBorders>
            <w:vAlign w:val="center"/>
          </w:tcPr>
          <w:p w14:paraId="32728671" w14:textId="77777777" w:rsidR="00430BD2" w:rsidRDefault="00430BD2" w:rsidP="002D4AD2">
            <w:pPr>
              <w:spacing w:before="40" w:after="40" w:line="240" w:lineRule="auto"/>
              <w:jc w:val="center"/>
            </w:pPr>
            <w:r w:rsidRPr="00043E61">
              <w:rPr>
                <w:sz w:val="18"/>
              </w:rPr>
              <w:t>12</w:t>
            </w:r>
          </w:p>
        </w:tc>
        <w:tc>
          <w:tcPr>
            <w:tcW w:w="1336" w:type="dxa"/>
            <w:tcBorders>
              <w:top w:val="single" w:sz="6" w:space="0" w:color="auto"/>
              <w:left w:val="single" w:sz="6" w:space="0" w:color="auto"/>
              <w:bottom w:val="single" w:sz="6" w:space="0" w:color="auto"/>
              <w:right w:val="single" w:sz="6" w:space="0" w:color="auto"/>
            </w:tcBorders>
            <w:vAlign w:val="center"/>
          </w:tcPr>
          <w:p w14:paraId="6E9C6282" w14:textId="77777777" w:rsidR="00430BD2" w:rsidRDefault="00430BD2" w:rsidP="00043E61">
            <w:pPr>
              <w:spacing w:before="40" w:after="40" w:line="240" w:lineRule="auto"/>
              <w:jc w:val="left"/>
            </w:pPr>
            <w:r w:rsidRPr="00043E61">
              <w:rPr>
                <w:sz w:val="18"/>
              </w:rPr>
              <w:t>FT-SW-REL-002-C12</w:t>
            </w:r>
          </w:p>
        </w:tc>
        <w:tc>
          <w:tcPr>
            <w:tcW w:w="2539" w:type="dxa"/>
            <w:tcBorders>
              <w:top w:val="single" w:sz="6" w:space="0" w:color="auto"/>
              <w:left w:val="single" w:sz="6" w:space="0" w:color="auto"/>
              <w:bottom w:val="single" w:sz="6" w:space="0" w:color="auto"/>
              <w:right w:val="single" w:sz="6" w:space="0" w:color="auto"/>
            </w:tcBorders>
            <w:vAlign w:val="center"/>
          </w:tcPr>
          <w:p w14:paraId="007BFDAE" w14:textId="77777777" w:rsidR="00430BD2" w:rsidRDefault="00430BD2" w:rsidP="00043E61">
            <w:pPr>
              <w:spacing w:before="40" w:after="40" w:line="240" w:lineRule="auto"/>
              <w:jc w:val="left"/>
            </w:pPr>
            <w:r w:rsidRPr="00043E61">
              <w:rPr>
                <w:sz w:val="18"/>
              </w:rPr>
              <w:t>Notas de versión / Changelog</w:t>
            </w:r>
          </w:p>
        </w:tc>
        <w:tc>
          <w:tcPr>
            <w:tcW w:w="1337" w:type="dxa"/>
            <w:tcBorders>
              <w:top w:val="single" w:sz="6" w:space="0" w:color="auto"/>
              <w:left w:val="single" w:sz="6" w:space="0" w:color="auto"/>
              <w:bottom w:val="single" w:sz="6" w:space="0" w:color="auto"/>
              <w:right w:val="single" w:sz="6" w:space="0" w:color="auto"/>
            </w:tcBorders>
            <w:vAlign w:val="center"/>
          </w:tcPr>
          <w:p w14:paraId="2FBFB7C8" w14:textId="77777777" w:rsidR="00430BD2" w:rsidRDefault="00430BD2" w:rsidP="00043E61">
            <w:pPr>
              <w:spacing w:before="40" w:after="40" w:line="240" w:lineRule="auto"/>
              <w:jc w:val="left"/>
            </w:pPr>
            <w:r w:rsidRPr="00043E61">
              <w:rPr>
                <w:sz w:val="18"/>
              </w:rPr>
              <w:t>Product Owner / QA</w:t>
            </w:r>
          </w:p>
        </w:tc>
        <w:tc>
          <w:tcPr>
            <w:tcW w:w="1380" w:type="dxa"/>
            <w:tcBorders>
              <w:top w:val="single" w:sz="6" w:space="0" w:color="auto"/>
              <w:left w:val="single" w:sz="6" w:space="0" w:color="auto"/>
              <w:bottom w:val="single" w:sz="6" w:space="0" w:color="auto"/>
              <w:right w:val="single" w:sz="6" w:space="0" w:color="auto"/>
            </w:tcBorders>
            <w:vAlign w:val="center"/>
          </w:tcPr>
          <w:p w14:paraId="68FA36A4" w14:textId="77777777" w:rsidR="00430BD2" w:rsidRDefault="00430BD2" w:rsidP="002D4AD2">
            <w:pPr>
              <w:spacing w:before="40" w:after="40" w:line="240" w:lineRule="auto"/>
              <w:jc w:val="center"/>
            </w:pPr>
            <w:r w:rsidRPr="00043E61">
              <w:rPr>
                <w:sz w:val="18"/>
              </w:rPr>
              <w:t>Indefinido</w:t>
            </w:r>
          </w:p>
        </w:tc>
        <w:tc>
          <w:tcPr>
            <w:tcW w:w="1462" w:type="dxa"/>
            <w:tcBorders>
              <w:top w:val="single" w:sz="6" w:space="0" w:color="auto"/>
              <w:left w:val="single" w:sz="6" w:space="0" w:color="auto"/>
              <w:bottom w:val="single" w:sz="6" w:space="0" w:color="auto"/>
              <w:right w:val="single" w:sz="6" w:space="0" w:color="auto"/>
            </w:tcBorders>
            <w:vAlign w:val="center"/>
          </w:tcPr>
          <w:p w14:paraId="620F25C1" w14:textId="77777777" w:rsidR="00430BD2" w:rsidRDefault="00430BD2" w:rsidP="002D4AD2">
            <w:pPr>
              <w:spacing w:before="40" w:after="40" w:line="240" w:lineRule="auto"/>
              <w:jc w:val="center"/>
            </w:pPr>
            <w:r w:rsidRPr="00043E61">
              <w:rPr>
                <w:sz w:val="18"/>
              </w:rPr>
              <w:t>Soporte Digital</w:t>
            </w:r>
          </w:p>
        </w:tc>
      </w:tr>
      <w:tr w:rsidR="00430BD2" w14:paraId="63C4C155" w14:textId="77777777" w:rsidTr="00C86C3E">
        <w:tc>
          <w:tcPr>
            <w:tcW w:w="956" w:type="dxa"/>
            <w:tcBorders>
              <w:top w:val="single" w:sz="6" w:space="0" w:color="auto"/>
              <w:left w:val="single" w:sz="6" w:space="0" w:color="auto"/>
              <w:bottom w:val="single" w:sz="6" w:space="0" w:color="auto"/>
              <w:right w:val="single" w:sz="6" w:space="0" w:color="auto"/>
            </w:tcBorders>
            <w:vAlign w:val="center"/>
          </w:tcPr>
          <w:p w14:paraId="74975763" w14:textId="77777777" w:rsidR="00430BD2" w:rsidRDefault="00430BD2" w:rsidP="002D4AD2">
            <w:pPr>
              <w:spacing w:before="40" w:after="40" w:line="240" w:lineRule="auto"/>
              <w:jc w:val="center"/>
            </w:pPr>
            <w:r w:rsidRPr="00043E61">
              <w:rPr>
                <w:sz w:val="18"/>
              </w:rPr>
              <w:t>12</w:t>
            </w:r>
          </w:p>
        </w:tc>
        <w:tc>
          <w:tcPr>
            <w:tcW w:w="1336" w:type="dxa"/>
            <w:tcBorders>
              <w:top w:val="single" w:sz="6" w:space="0" w:color="auto"/>
              <w:left w:val="single" w:sz="6" w:space="0" w:color="auto"/>
              <w:bottom w:val="single" w:sz="6" w:space="0" w:color="auto"/>
              <w:right w:val="single" w:sz="6" w:space="0" w:color="auto"/>
            </w:tcBorders>
            <w:vAlign w:val="center"/>
          </w:tcPr>
          <w:p w14:paraId="6D0060FB" w14:textId="77777777" w:rsidR="00430BD2" w:rsidRDefault="00430BD2" w:rsidP="00043E61">
            <w:pPr>
              <w:spacing w:before="40" w:after="40" w:line="240" w:lineRule="auto"/>
              <w:jc w:val="left"/>
            </w:pPr>
            <w:r w:rsidRPr="00043E61">
              <w:rPr>
                <w:sz w:val="18"/>
              </w:rPr>
              <w:t>FT-SW-REL-003-C12</w:t>
            </w:r>
          </w:p>
        </w:tc>
        <w:tc>
          <w:tcPr>
            <w:tcW w:w="2539" w:type="dxa"/>
            <w:tcBorders>
              <w:top w:val="single" w:sz="6" w:space="0" w:color="auto"/>
              <w:left w:val="single" w:sz="6" w:space="0" w:color="auto"/>
              <w:bottom w:val="single" w:sz="6" w:space="0" w:color="auto"/>
              <w:right w:val="single" w:sz="6" w:space="0" w:color="auto"/>
            </w:tcBorders>
            <w:vAlign w:val="center"/>
          </w:tcPr>
          <w:p w14:paraId="42956C4D" w14:textId="77777777" w:rsidR="00430BD2" w:rsidRDefault="00430BD2" w:rsidP="00043E61">
            <w:pPr>
              <w:spacing w:before="40" w:after="40" w:line="240" w:lineRule="auto"/>
              <w:jc w:val="left"/>
            </w:pPr>
            <w:r w:rsidRPr="00043E61">
              <w:rPr>
                <w:sz w:val="18"/>
              </w:rPr>
              <w:t>Issues abiertos y aceptabilidad</w:t>
            </w:r>
          </w:p>
        </w:tc>
        <w:tc>
          <w:tcPr>
            <w:tcW w:w="1337" w:type="dxa"/>
            <w:tcBorders>
              <w:top w:val="single" w:sz="6" w:space="0" w:color="auto"/>
              <w:left w:val="single" w:sz="6" w:space="0" w:color="auto"/>
              <w:bottom w:val="single" w:sz="6" w:space="0" w:color="auto"/>
              <w:right w:val="single" w:sz="6" w:space="0" w:color="auto"/>
            </w:tcBorders>
            <w:vAlign w:val="center"/>
          </w:tcPr>
          <w:p w14:paraId="7968AE32" w14:textId="77777777" w:rsidR="00430BD2" w:rsidRDefault="00430BD2" w:rsidP="00043E61">
            <w:pPr>
              <w:spacing w:before="40" w:after="40" w:line="240" w:lineRule="auto"/>
              <w:jc w:val="left"/>
            </w:pPr>
            <w:r w:rsidRPr="00043E61">
              <w:rPr>
                <w:sz w:val="18"/>
              </w:rPr>
              <w:t>Quality Assurance</w:t>
            </w:r>
          </w:p>
        </w:tc>
        <w:tc>
          <w:tcPr>
            <w:tcW w:w="1380" w:type="dxa"/>
            <w:tcBorders>
              <w:top w:val="single" w:sz="6" w:space="0" w:color="auto"/>
              <w:left w:val="single" w:sz="6" w:space="0" w:color="auto"/>
              <w:bottom w:val="single" w:sz="6" w:space="0" w:color="auto"/>
              <w:right w:val="single" w:sz="6" w:space="0" w:color="auto"/>
            </w:tcBorders>
            <w:vAlign w:val="center"/>
          </w:tcPr>
          <w:p w14:paraId="3FEFA767" w14:textId="77777777" w:rsidR="00430BD2" w:rsidRDefault="00430BD2" w:rsidP="002D4AD2">
            <w:pPr>
              <w:spacing w:before="40" w:after="40" w:line="240" w:lineRule="auto"/>
              <w:jc w:val="center"/>
            </w:pPr>
            <w:r w:rsidRPr="00043E61">
              <w:rPr>
                <w:sz w:val="18"/>
              </w:rPr>
              <w:t>Indefinido</w:t>
            </w:r>
          </w:p>
        </w:tc>
        <w:tc>
          <w:tcPr>
            <w:tcW w:w="1462" w:type="dxa"/>
            <w:tcBorders>
              <w:top w:val="single" w:sz="6" w:space="0" w:color="auto"/>
              <w:left w:val="single" w:sz="6" w:space="0" w:color="auto"/>
              <w:bottom w:val="single" w:sz="6" w:space="0" w:color="auto"/>
              <w:right w:val="single" w:sz="6" w:space="0" w:color="auto"/>
            </w:tcBorders>
            <w:vAlign w:val="center"/>
          </w:tcPr>
          <w:p w14:paraId="67F60257" w14:textId="77777777" w:rsidR="00430BD2" w:rsidRDefault="00430BD2" w:rsidP="002D4AD2">
            <w:pPr>
              <w:spacing w:before="40" w:after="40" w:line="240" w:lineRule="auto"/>
              <w:jc w:val="center"/>
            </w:pPr>
            <w:r w:rsidRPr="00043E61">
              <w:rPr>
                <w:sz w:val="18"/>
              </w:rPr>
              <w:t>Soporte Digital</w:t>
            </w:r>
          </w:p>
        </w:tc>
      </w:tr>
      <w:tr w:rsidR="00430BD2" w14:paraId="22FBD3ED" w14:textId="77777777" w:rsidTr="00C86C3E">
        <w:tc>
          <w:tcPr>
            <w:tcW w:w="956" w:type="dxa"/>
            <w:tcBorders>
              <w:top w:val="single" w:sz="6" w:space="0" w:color="auto"/>
              <w:left w:val="single" w:sz="6" w:space="0" w:color="auto"/>
              <w:bottom w:val="single" w:sz="6" w:space="0" w:color="auto"/>
              <w:right w:val="single" w:sz="6" w:space="0" w:color="auto"/>
            </w:tcBorders>
            <w:vAlign w:val="center"/>
          </w:tcPr>
          <w:p w14:paraId="0E39D224" w14:textId="77777777" w:rsidR="00430BD2" w:rsidRDefault="00430BD2" w:rsidP="002D4AD2">
            <w:pPr>
              <w:spacing w:before="40" w:after="40" w:line="240" w:lineRule="auto"/>
              <w:jc w:val="center"/>
            </w:pPr>
            <w:r w:rsidRPr="00043E61">
              <w:rPr>
                <w:sz w:val="18"/>
              </w:rPr>
              <w:t>12</w:t>
            </w:r>
          </w:p>
        </w:tc>
        <w:tc>
          <w:tcPr>
            <w:tcW w:w="1336" w:type="dxa"/>
            <w:tcBorders>
              <w:top w:val="single" w:sz="6" w:space="0" w:color="auto"/>
              <w:left w:val="single" w:sz="6" w:space="0" w:color="auto"/>
              <w:bottom w:val="single" w:sz="6" w:space="0" w:color="auto"/>
              <w:right w:val="single" w:sz="6" w:space="0" w:color="auto"/>
            </w:tcBorders>
            <w:vAlign w:val="center"/>
          </w:tcPr>
          <w:p w14:paraId="5B3F7702" w14:textId="77777777" w:rsidR="00430BD2" w:rsidRDefault="00430BD2" w:rsidP="00043E61">
            <w:pPr>
              <w:spacing w:before="40" w:after="40" w:line="240" w:lineRule="auto"/>
              <w:jc w:val="left"/>
            </w:pPr>
            <w:r w:rsidRPr="00043E61">
              <w:rPr>
                <w:sz w:val="18"/>
              </w:rPr>
              <w:t>FT-SW-REL-004-C12</w:t>
            </w:r>
          </w:p>
        </w:tc>
        <w:tc>
          <w:tcPr>
            <w:tcW w:w="2539" w:type="dxa"/>
            <w:tcBorders>
              <w:top w:val="single" w:sz="6" w:space="0" w:color="auto"/>
              <w:left w:val="single" w:sz="6" w:space="0" w:color="auto"/>
              <w:bottom w:val="single" w:sz="6" w:space="0" w:color="auto"/>
              <w:right w:val="single" w:sz="6" w:space="0" w:color="auto"/>
            </w:tcBorders>
            <w:vAlign w:val="center"/>
          </w:tcPr>
          <w:p w14:paraId="2CC56FF4" w14:textId="77777777" w:rsidR="00430BD2" w:rsidRDefault="00430BD2" w:rsidP="00043E61">
            <w:pPr>
              <w:spacing w:before="40" w:after="40" w:line="240" w:lineRule="auto"/>
              <w:jc w:val="left"/>
            </w:pPr>
            <w:r w:rsidRPr="00043E61">
              <w:rPr>
                <w:sz w:val="18"/>
              </w:rPr>
              <w:t>Aprobación formal de release</w:t>
            </w:r>
          </w:p>
        </w:tc>
        <w:tc>
          <w:tcPr>
            <w:tcW w:w="1337" w:type="dxa"/>
            <w:tcBorders>
              <w:top w:val="single" w:sz="6" w:space="0" w:color="auto"/>
              <w:left w:val="single" w:sz="6" w:space="0" w:color="auto"/>
              <w:bottom w:val="single" w:sz="6" w:space="0" w:color="auto"/>
              <w:right w:val="single" w:sz="6" w:space="0" w:color="auto"/>
            </w:tcBorders>
            <w:vAlign w:val="center"/>
          </w:tcPr>
          <w:p w14:paraId="2D64B085" w14:textId="77777777" w:rsidR="00430BD2" w:rsidRDefault="00430BD2" w:rsidP="00043E61">
            <w:pPr>
              <w:spacing w:before="40" w:after="40" w:line="240" w:lineRule="auto"/>
              <w:jc w:val="left"/>
            </w:pPr>
            <w:r w:rsidRPr="00043E61">
              <w:rPr>
                <w:sz w:val="18"/>
              </w:rPr>
              <w:t>Quality Assurance</w:t>
            </w:r>
          </w:p>
        </w:tc>
        <w:tc>
          <w:tcPr>
            <w:tcW w:w="1380" w:type="dxa"/>
            <w:tcBorders>
              <w:top w:val="single" w:sz="6" w:space="0" w:color="auto"/>
              <w:left w:val="single" w:sz="6" w:space="0" w:color="auto"/>
              <w:bottom w:val="single" w:sz="6" w:space="0" w:color="auto"/>
              <w:right w:val="single" w:sz="6" w:space="0" w:color="auto"/>
            </w:tcBorders>
            <w:vAlign w:val="center"/>
          </w:tcPr>
          <w:p w14:paraId="0AD49FBB" w14:textId="77777777" w:rsidR="00430BD2" w:rsidRDefault="00430BD2" w:rsidP="002D4AD2">
            <w:pPr>
              <w:spacing w:before="40" w:after="40" w:line="240" w:lineRule="auto"/>
              <w:jc w:val="center"/>
            </w:pPr>
            <w:r w:rsidRPr="00043E61">
              <w:rPr>
                <w:sz w:val="18"/>
              </w:rPr>
              <w:t>Indefinido</w:t>
            </w:r>
          </w:p>
        </w:tc>
        <w:tc>
          <w:tcPr>
            <w:tcW w:w="1462" w:type="dxa"/>
            <w:tcBorders>
              <w:top w:val="single" w:sz="6" w:space="0" w:color="auto"/>
              <w:left w:val="single" w:sz="6" w:space="0" w:color="auto"/>
              <w:bottom w:val="single" w:sz="6" w:space="0" w:color="auto"/>
              <w:right w:val="single" w:sz="6" w:space="0" w:color="auto"/>
            </w:tcBorders>
            <w:vAlign w:val="center"/>
          </w:tcPr>
          <w:p w14:paraId="1A00925E" w14:textId="77777777" w:rsidR="00430BD2" w:rsidRDefault="00430BD2" w:rsidP="002D4AD2">
            <w:pPr>
              <w:spacing w:before="40" w:after="40" w:line="240" w:lineRule="auto"/>
              <w:jc w:val="center"/>
            </w:pPr>
            <w:r w:rsidRPr="00043E61">
              <w:rPr>
                <w:sz w:val="18"/>
              </w:rPr>
              <w:t>Soporte Digital</w:t>
            </w:r>
          </w:p>
        </w:tc>
      </w:tr>
      <w:tr w:rsidR="00430BD2" w14:paraId="0B259D3A" w14:textId="77777777" w:rsidTr="00C86C3E">
        <w:tc>
          <w:tcPr>
            <w:tcW w:w="956" w:type="dxa"/>
            <w:tcBorders>
              <w:top w:val="single" w:sz="6" w:space="0" w:color="auto"/>
              <w:left w:val="single" w:sz="6" w:space="0" w:color="auto"/>
              <w:bottom w:val="single" w:sz="6" w:space="0" w:color="auto"/>
              <w:right w:val="single" w:sz="6" w:space="0" w:color="auto"/>
            </w:tcBorders>
            <w:vAlign w:val="center"/>
          </w:tcPr>
          <w:p w14:paraId="31FDF248" w14:textId="77777777" w:rsidR="00430BD2" w:rsidRDefault="00430BD2" w:rsidP="002D4AD2">
            <w:pPr>
              <w:spacing w:before="40" w:after="40" w:line="240" w:lineRule="auto"/>
              <w:jc w:val="center"/>
            </w:pPr>
            <w:r w:rsidRPr="00043E61">
              <w:rPr>
                <w:sz w:val="18"/>
              </w:rPr>
              <w:t>13</w:t>
            </w:r>
          </w:p>
        </w:tc>
        <w:tc>
          <w:tcPr>
            <w:tcW w:w="1336" w:type="dxa"/>
            <w:tcBorders>
              <w:top w:val="single" w:sz="6" w:space="0" w:color="auto"/>
              <w:left w:val="single" w:sz="6" w:space="0" w:color="auto"/>
              <w:bottom w:val="single" w:sz="6" w:space="0" w:color="auto"/>
              <w:right w:val="single" w:sz="6" w:space="0" w:color="auto"/>
            </w:tcBorders>
            <w:vAlign w:val="center"/>
          </w:tcPr>
          <w:p w14:paraId="76447D0F" w14:textId="77777777" w:rsidR="00430BD2" w:rsidRDefault="00430BD2" w:rsidP="00043E61">
            <w:pPr>
              <w:spacing w:before="40" w:after="40" w:line="240" w:lineRule="auto"/>
              <w:jc w:val="left"/>
            </w:pPr>
            <w:r w:rsidRPr="00043E61">
              <w:rPr>
                <w:sz w:val="18"/>
              </w:rPr>
              <w:t>FT-SW-CR-001-C13</w:t>
            </w:r>
          </w:p>
        </w:tc>
        <w:tc>
          <w:tcPr>
            <w:tcW w:w="2539" w:type="dxa"/>
            <w:tcBorders>
              <w:top w:val="single" w:sz="6" w:space="0" w:color="auto"/>
              <w:left w:val="single" w:sz="6" w:space="0" w:color="auto"/>
              <w:bottom w:val="single" w:sz="6" w:space="0" w:color="auto"/>
              <w:right w:val="single" w:sz="6" w:space="0" w:color="auto"/>
            </w:tcBorders>
            <w:vAlign w:val="center"/>
          </w:tcPr>
          <w:p w14:paraId="3C7E9E89" w14:textId="77777777" w:rsidR="00430BD2" w:rsidRDefault="00430BD2" w:rsidP="00043E61">
            <w:pPr>
              <w:spacing w:before="40" w:after="40" w:line="240" w:lineRule="auto"/>
              <w:jc w:val="left"/>
            </w:pPr>
            <w:r w:rsidRPr="00043E61">
              <w:rPr>
                <w:sz w:val="18"/>
              </w:rPr>
              <w:t>Registro de solicitud de cambio (CR)</w:t>
            </w:r>
          </w:p>
        </w:tc>
        <w:tc>
          <w:tcPr>
            <w:tcW w:w="1337" w:type="dxa"/>
            <w:tcBorders>
              <w:top w:val="single" w:sz="6" w:space="0" w:color="auto"/>
              <w:left w:val="single" w:sz="6" w:space="0" w:color="auto"/>
              <w:bottom w:val="single" w:sz="6" w:space="0" w:color="auto"/>
              <w:right w:val="single" w:sz="6" w:space="0" w:color="auto"/>
            </w:tcBorders>
            <w:vAlign w:val="center"/>
          </w:tcPr>
          <w:p w14:paraId="6094D1CC" w14:textId="77777777" w:rsidR="00430BD2" w:rsidRDefault="00430BD2" w:rsidP="00043E61">
            <w:pPr>
              <w:spacing w:before="40" w:after="40" w:line="240" w:lineRule="auto"/>
              <w:jc w:val="left"/>
            </w:pPr>
            <w:r w:rsidRPr="00043E61">
              <w:rPr>
                <w:sz w:val="18"/>
              </w:rPr>
              <w:t>Technical Lead / QA</w:t>
            </w:r>
          </w:p>
        </w:tc>
        <w:tc>
          <w:tcPr>
            <w:tcW w:w="1380" w:type="dxa"/>
            <w:tcBorders>
              <w:top w:val="single" w:sz="6" w:space="0" w:color="auto"/>
              <w:left w:val="single" w:sz="6" w:space="0" w:color="auto"/>
              <w:bottom w:val="single" w:sz="6" w:space="0" w:color="auto"/>
              <w:right w:val="single" w:sz="6" w:space="0" w:color="auto"/>
            </w:tcBorders>
            <w:vAlign w:val="center"/>
          </w:tcPr>
          <w:p w14:paraId="48416BC1" w14:textId="77777777" w:rsidR="00430BD2" w:rsidRDefault="00430BD2" w:rsidP="002D4AD2">
            <w:pPr>
              <w:spacing w:before="40" w:after="40" w:line="240" w:lineRule="auto"/>
              <w:jc w:val="center"/>
            </w:pPr>
            <w:r w:rsidRPr="00043E61">
              <w:rPr>
                <w:sz w:val="18"/>
              </w:rPr>
              <w:t>Indefinido</w:t>
            </w:r>
          </w:p>
        </w:tc>
        <w:tc>
          <w:tcPr>
            <w:tcW w:w="1462" w:type="dxa"/>
            <w:tcBorders>
              <w:top w:val="single" w:sz="6" w:space="0" w:color="auto"/>
              <w:left w:val="single" w:sz="6" w:space="0" w:color="auto"/>
              <w:bottom w:val="single" w:sz="6" w:space="0" w:color="auto"/>
              <w:right w:val="single" w:sz="6" w:space="0" w:color="auto"/>
            </w:tcBorders>
            <w:vAlign w:val="center"/>
          </w:tcPr>
          <w:p w14:paraId="10CFB37E" w14:textId="77777777" w:rsidR="00430BD2" w:rsidRDefault="00430BD2" w:rsidP="002D4AD2">
            <w:pPr>
              <w:spacing w:before="40" w:after="40" w:line="240" w:lineRule="auto"/>
              <w:jc w:val="center"/>
            </w:pPr>
            <w:r w:rsidRPr="00043E61">
              <w:rPr>
                <w:sz w:val="18"/>
              </w:rPr>
              <w:t>Soporte Digital</w:t>
            </w:r>
          </w:p>
        </w:tc>
      </w:tr>
      <w:tr w:rsidR="00430BD2" w14:paraId="0F0986CF" w14:textId="77777777" w:rsidTr="00C86C3E">
        <w:tc>
          <w:tcPr>
            <w:tcW w:w="956" w:type="dxa"/>
            <w:tcBorders>
              <w:top w:val="single" w:sz="6" w:space="0" w:color="auto"/>
              <w:left w:val="single" w:sz="6" w:space="0" w:color="auto"/>
              <w:bottom w:val="single" w:sz="6" w:space="0" w:color="auto"/>
              <w:right w:val="single" w:sz="6" w:space="0" w:color="auto"/>
            </w:tcBorders>
            <w:vAlign w:val="center"/>
          </w:tcPr>
          <w:p w14:paraId="3D0D733E" w14:textId="77777777" w:rsidR="00430BD2" w:rsidRDefault="00430BD2" w:rsidP="002D4AD2">
            <w:pPr>
              <w:spacing w:before="40" w:after="40" w:line="240" w:lineRule="auto"/>
              <w:jc w:val="center"/>
            </w:pPr>
            <w:r w:rsidRPr="00043E61">
              <w:rPr>
                <w:sz w:val="18"/>
              </w:rPr>
              <w:t>14</w:t>
            </w:r>
          </w:p>
        </w:tc>
        <w:tc>
          <w:tcPr>
            <w:tcW w:w="1336" w:type="dxa"/>
            <w:tcBorders>
              <w:top w:val="single" w:sz="6" w:space="0" w:color="auto"/>
              <w:left w:val="single" w:sz="6" w:space="0" w:color="auto"/>
              <w:bottom w:val="single" w:sz="6" w:space="0" w:color="auto"/>
              <w:right w:val="single" w:sz="6" w:space="0" w:color="auto"/>
            </w:tcBorders>
            <w:vAlign w:val="center"/>
          </w:tcPr>
          <w:p w14:paraId="480ADBB4" w14:textId="1F876706" w:rsidR="00430BD2" w:rsidRDefault="003214FC" w:rsidP="00043E61">
            <w:pPr>
              <w:spacing w:before="40" w:after="40" w:line="240" w:lineRule="auto"/>
              <w:jc w:val="left"/>
            </w:pPr>
            <w:r w:rsidRPr="00043E61">
              <w:rPr>
                <w:sz w:val="18"/>
              </w:rPr>
              <w:t>RMF-SW–AD-C14</w:t>
            </w:r>
          </w:p>
        </w:tc>
        <w:tc>
          <w:tcPr>
            <w:tcW w:w="2539" w:type="dxa"/>
            <w:tcBorders>
              <w:top w:val="single" w:sz="6" w:space="0" w:color="auto"/>
              <w:left w:val="single" w:sz="6" w:space="0" w:color="auto"/>
              <w:bottom w:val="single" w:sz="6" w:space="0" w:color="auto"/>
              <w:right w:val="single" w:sz="6" w:space="0" w:color="auto"/>
            </w:tcBorders>
            <w:vAlign w:val="center"/>
          </w:tcPr>
          <w:p w14:paraId="639B5B7C" w14:textId="381CAA77" w:rsidR="00430BD2" w:rsidRDefault="003214FC" w:rsidP="00043E61">
            <w:pPr>
              <w:spacing w:before="40" w:after="40" w:line="240" w:lineRule="auto"/>
              <w:jc w:val="left"/>
            </w:pPr>
            <w:r w:rsidRPr="00043E61">
              <w:rPr>
                <w:sz w:val="18"/>
              </w:rPr>
              <w:t>Marco de gestión de riesgos del software (RMF)</w:t>
            </w:r>
          </w:p>
        </w:tc>
        <w:tc>
          <w:tcPr>
            <w:tcW w:w="1337" w:type="dxa"/>
            <w:tcBorders>
              <w:top w:val="single" w:sz="6" w:space="0" w:color="auto"/>
              <w:left w:val="single" w:sz="6" w:space="0" w:color="auto"/>
              <w:bottom w:val="single" w:sz="6" w:space="0" w:color="auto"/>
              <w:right w:val="single" w:sz="6" w:space="0" w:color="auto"/>
            </w:tcBorders>
            <w:vAlign w:val="center"/>
          </w:tcPr>
          <w:p w14:paraId="5A118EBE" w14:textId="77777777" w:rsidR="00430BD2" w:rsidRDefault="00430BD2" w:rsidP="00043E61">
            <w:pPr>
              <w:spacing w:before="40" w:after="40" w:line="240" w:lineRule="auto"/>
              <w:jc w:val="left"/>
            </w:pPr>
            <w:r w:rsidRPr="00043E61">
              <w:rPr>
                <w:sz w:val="18"/>
              </w:rPr>
              <w:t>Quality Assurance / RA</w:t>
            </w:r>
          </w:p>
        </w:tc>
        <w:tc>
          <w:tcPr>
            <w:tcW w:w="1380" w:type="dxa"/>
            <w:tcBorders>
              <w:top w:val="single" w:sz="6" w:space="0" w:color="auto"/>
              <w:left w:val="single" w:sz="6" w:space="0" w:color="auto"/>
              <w:bottom w:val="single" w:sz="6" w:space="0" w:color="auto"/>
              <w:right w:val="single" w:sz="6" w:space="0" w:color="auto"/>
            </w:tcBorders>
            <w:vAlign w:val="center"/>
          </w:tcPr>
          <w:p w14:paraId="6E9E0209" w14:textId="77777777" w:rsidR="00430BD2" w:rsidRDefault="00430BD2" w:rsidP="002D4AD2">
            <w:pPr>
              <w:spacing w:before="40" w:after="40" w:line="240" w:lineRule="auto"/>
              <w:jc w:val="center"/>
            </w:pPr>
            <w:r w:rsidRPr="00043E61">
              <w:rPr>
                <w:sz w:val="18"/>
              </w:rPr>
              <w:t>Indefinido</w:t>
            </w:r>
          </w:p>
        </w:tc>
        <w:tc>
          <w:tcPr>
            <w:tcW w:w="1462" w:type="dxa"/>
            <w:tcBorders>
              <w:top w:val="single" w:sz="6" w:space="0" w:color="auto"/>
              <w:left w:val="single" w:sz="6" w:space="0" w:color="auto"/>
              <w:bottom w:val="single" w:sz="6" w:space="0" w:color="auto"/>
              <w:right w:val="single" w:sz="6" w:space="0" w:color="auto"/>
            </w:tcBorders>
            <w:vAlign w:val="center"/>
          </w:tcPr>
          <w:p w14:paraId="3EC10C81" w14:textId="77777777" w:rsidR="00430BD2" w:rsidRDefault="00430BD2" w:rsidP="002D4AD2">
            <w:pPr>
              <w:spacing w:before="40" w:after="40" w:line="240" w:lineRule="auto"/>
              <w:jc w:val="center"/>
            </w:pPr>
            <w:r w:rsidRPr="00043E61">
              <w:rPr>
                <w:sz w:val="18"/>
              </w:rPr>
              <w:t>Soporte Digital</w:t>
            </w:r>
          </w:p>
        </w:tc>
      </w:tr>
      <w:tr w:rsidR="00430BD2" w14:paraId="7CFAB17B" w14:textId="77777777" w:rsidTr="00C86C3E">
        <w:tc>
          <w:tcPr>
            <w:tcW w:w="956" w:type="dxa"/>
            <w:tcBorders>
              <w:top w:val="single" w:sz="6" w:space="0" w:color="auto"/>
              <w:left w:val="single" w:sz="6" w:space="0" w:color="auto"/>
              <w:bottom w:val="single" w:sz="6" w:space="0" w:color="auto"/>
              <w:right w:val="single" w:sz="6" w:space="0" w:color="auto"/>
            </w:tcBorders>
            <w:vAlign w:val="center"/>
          </w:tcPr>
          <w:p w14:paraId="7B8573C9" w14:textId="77777777" w:rsidR="00430BD2" w:rsidRDefault="00430BD2" w:rsidP="002D4AD2">
            <w:pPr>
              <w:spacing w:before="40" w:after="40" w:line="240" w:lineRule="auto"/>
              <w:jc w:val="center"/>
            </w:pPr>
            <w:r w:rsidRPr="00043E61">
              <w:rPr>
                <w:sz w:val="18"/>
              </w:rPr>
              <w:lastRenderedPageBreak/>
              <w:t>15</w:t>
            </w:r>
          </w:p>
        </w:tc>
        <w:tc>
          <w:tcPr>
            <w:tcW w:w="1336" w:type="dxa"/>
            <w:tcBorders>
              <w:top w:val="single" w:sz="6" w:space="0" w:color="auto"/>
              <w:left w:val="single" w:sz="6" w:space="0" w:color="auto"/>
              <w:bottom w:val="single" w:sz="6" w:space="0" w:color="auto"/>
              <w:right w:val="single" w:sz="6" w:space="0" w:color="auto"/>
            </w:tcBorders>
            <w:vAlign w:val="center"/>
          </w:tcPr>
          <w:p w14:paraId="49B7D5E3" w14:textId="77777777" w:rsidR="00430BD2" w:rsidRDefault="00430BD2" w:rsidP="00043E61">
            <w:pPr>
              <w:spacing w:before="40" w:after="40" w:line="240" w:lineRule="auto"/>
              <w:jc w:val="left"/>
            </w:pPr>
            <w:r w:rsidRPr="00043E61">
              <w:rPr>
                <w:sz w:val="18"/>
              </w:rPr>
              <w:t>FT-SW-SEC-005-C15</w:t>
            </w:r>
          </w:p>
        </w:tc>
        <w:tc>
          <w:tcPr>
            <w:tcW w:w="2539" w:type="dxa"/>
            <w:tcBorders>
              <w:top w:val="single" w:sz="6" w:space="0" w:color="auto"/>
              <w:left w:val="single" w:sz="6" w:space="0" w:color="auto"/>
              <w:bottom w:val="single" w:sz="6" w:space="0" w:color="auto"/>
              <w:right w:val="single" w:sz="6" w:space="0" w:color="auto"/>
            </w:tcBorders>
            <w:vAlign w:val="center"/>
          </w:tcPr>
          <w:p w14:paraId="2C9546A6" w14:textId="77777777" w:rsidR="00430BD2" w:rsidRDefault="00430BD2" w:rsidP="00043E61">
            <w:pPr>
              <w:spacing w:before="40" w:after="40" w:line="240" w:lineRule="auto"/>
              <w:jc w:val="left"/>
            </w:pPr>
            <w:r w:rsidRPr="00043E61">
              <w:rPr>
                <w:sz w:val="18"/>
              </w:rPr>
              <w:t>Registro de hardening y configuración segura</w:t>
            </w:r>
          </w:p>
        </w:tc>
        <w:tc>
          <w:tcPr>
            <w:tcW w:w="1337" w:type="dxa"/>
            <w:tcBorders>
              <w:top w:val="single" w:sz="6" w:space="0" w:color="auto"/>
              <w:left w:val="single" w:sz="6" w:space="0" w:color="auto"/>
              <w:bottom w:val="single" w:sz="6" w:space="0" w:color="auto"/>
              <w:right w:val="single" w:sz="6" w:space="0" w:color="auto"/>
            </w:tcBorders>
            <w:vAlign w:val="center"/>
          </w:tcPr>
          <w:p w14:paraId="75C41855" w14:textId="77777777" w:rsidR="00430BD2" w:rsidRDefault="00430BD2" w:rsidP="00043E61">
            <w:pPr>
              <w:spacing w:before="40" w:after="40" w:line="240" w:lineRule="auto"/>
              <w:jc w:val="left"/>
            </w:pPr>
            <w:r w:rsidRPr="00043E61">
              <w:rPr>
                <w:sz w:val="18"/>
              </w:rPr>
              <w:t>DevOps / QA</w:t>
            </w:r>
          </w:p>
        </w:tc>
        <w:tc>
          <w:tcPr>
            <w:tcW w:w="1380" w:type="dxa"/>
            <w:tcBorders>
              <w:top w:val="single" w:sz="6" w:space="0" w:color="auto"/>
              <w:left w:val="single" w:sz="6" w:space="0" w:color="auto"/>
              <w:bottom w:val="single" w:sz="6" w:space="0" w:color="auto"/>
              <w:right w:val="single" w:sz="6" w:space="0" w:color="auto"/>
            </w:tcBorders>
            <w:vAlign w:val="center"/>
          </w:tcPr>
          <w:p w14:paraId="7EE66066" w14:textId="77777777" w:rsidR="00430BD2" w:rsidRDefault="00430BD2" w:rsidP="002D4AD2">
            <w:pPr>
              <w:spacing w:before="40" w:after="40" w:line="240" w:lineRule="auto"/>
              <w:jc w:val="center"/>
            </w:pPr>
            <w:r w:rsidRPr="00043E61">
              <w:rPr>
                <w:sz w:val="18"/>
              </w:rPr>
              <w:t>Indefinido</w:t>
            </w:r>
          </w:p>
        </w:tc>
        <w:tc>
          <w:tcPr>
            <w:tcW w:w="1462" w:type="dxa"/>
            <w:tcBorders>
              <w:top w:val="single" w:sz="6" w:space="0" w:color="auto"/>
              <w:left w:val="single" w:sz="6" w:space="0" w:color="auto"/>
              <w:bottom w:val="single" w:sz="6" w:space="0" w:color="auto"/>
              <w:right w:val="single" w:sz="6" w:space="0" w:color="auto"/>
            </w:tcBorders>
            <w:vAlign w:val="center"/>
          </w:tcPr>
          <w:p w14:paraId="670D1C11" w14:textId="77777777" w:rsidR="00430BD2" w:rsidRDefault="00430BD2" w:rsidP="002D4AD2">
            <w:pPr>
              <w:spacing w:before="40" w:after="40" w:line="240" w:lineRule="auto"/>
              <w:jc w:val="center"/>
            </w:pPr>
            <w:r w:rsidRPr="00043E61">
              <w:rPr>
                <w:sz w:val="18"/>
              </w:rPr>
              <w:t>Soporte Digital</w:t>
            </w:r>
          </w:p>
        </w:tc>
      </w:tr>
      <w:tr w:rsidR="00430BD2" w14:paraId="38580724" w14:textId="77777777" w:rsidTr="00C86C3E">
        <w:tc>
          <w:tcPr>
            <w:tcW w:w="956" w:type="dxa"/>
            <w:tcBorders>
              <w:top w:val="single" w:sz="6" w:space="0" w:color="auto"/>
              <w:left w:val="single" w:sz="6" w:space="0" w:color="auto"/>
              <w:bottom w:val="single" w:sz="6" w:space="0" w:color="auto"/>
              <w:right w:val="single" w:sz="6" w:space="0" w:color="auto"/>
            </w:tcBorders>
            <w:vAlign w:val="center"/>
          </w:tcPr>
          <w:p w14:paraId="3877BECF" w14:textId="77777777" w:rsidR="00430BD2" w:rsidRDefault="00430BD2" w:rsidP="002D4AD2">
            <w:pPr>
              <w:spacing w:before="40" w:after="40" w:line="240" w:lineRule="auto"/>
              <w:jc w:val="center"/>
            </w:pPr>
            <w:r w:rsidRPr="00043E61">
              <w:rPr>
                <w:sz w:val="18"/>
              </w:rPr>
              <w:t>16</w:t>
            </w:r>
          </w:p>
        </w:tc>
        <w:tc>
          <w:tcPr>
            <w:tcW w:w="1336" w:type="dxa"/>
            <w:tcBorders>
              <w:top w:val="single" w:sz="6" w:space="0" w:color="auto"/>
              <w:left w:val="single" w:sz="6" w:space="0" w:color="auto"/>
              <w:bottom w:val="single" w:sz="6" w:space="0" w:color="auto"/>
              <w:right w:val="single" w:sz="6" w:space="0" w:color="auto"/>
            </w:tcBorders>
            <w:vAlign w:val="center"/>
          </w:tcPr>
          <w:p w14:paraId="64DFE03E" w14:textId="27E9C6A4" w:rsidR="00430BD2" w:rsidRPr="00F516F9" w:rsidRDefault="00DF6B6E" w:rsidP="00043E61">
            <w:pPr>
              <w:spacing w:before="40" w:after="40" w:line="240" w:lineRule="auto"/>
              <w:jc w:val="left"/>
              <w:rPr>
                <w:lang w:val="en-US"/>
              </w:rPr>
            </w:pPr>
            <w:r w:rsidRPr="00043E61">
              <w:rPr>
                <w:sz w:val="18"/>
                <w:lang w:val="en-US"/>
              </w:rPr>
              <w:t>FT-SW-PIPE-CORE-001-C16</w:t>
            </w:r>
          </w:p>
        </w:tc>
        <w:tc>
          <w:tcPr>
            <w:tcW w:w="2539" w:type="dxa"/>
            <w:tcBorders>
              <w:top w:val="single" w:sz="6" w:space="0" w:color="auto"/>
              <w:left w:val="single" w:sz="6" w:space="0" w:color="auto"/>
              <w:bottom w:val="single" w:sz="6" w:space="0" w:color="auto"/>
              <w:right w:val="single" w:sz="6" w:space="0" w:color="auto"/>
            </w:tcBorders>
            <w:vAlign w:val="center"/>
          </w:tcPr>
          <w:p w14:paraId="7BAA8A94" w14:textId="77777777" w:rsidR="00430BD2" w:rsidRPr="00F516F9" w:rsidRDefault="00430BD2" w:rsidP="00043E61">
            <w:pPr>
              <w:spacing w:before="40" w:after="40" w:line="240" w:lineRule="auto"/>
              <w:jc w:val="left"/>
              <w:rPr>
                <w:lang w:val="it-IT"/>
              </w:rPr>
            </w:pPr>
            <w:r w:rsidRPr="00043E61">
              <w:rPr>
                <w:sz w:val="18"/>
                <w:lang w:val="it-IT"/>
              </w:rPr>
              <w:t>Documento descriptivo del pipeline CI/CD</w:t>
            </w:r>
          </w:p>
        </w:tc>
        <w:tc>
          <w:tcPr>
            <w:tcW w:w="1337" w:type="dxa"/>
            <w:tcBorders>
              <w:top w:val="single" w:sz="6" w:space="0" w:color="auto"/>
              <w:left w:val="single" w:sz="6" w:space="0" w:color="auto"/>
              <w:bottom w:val="single" w:sz="6" w:space="0" w:color="auto"/>
              <w:right w:val="single" w:sz="6" w:space="0" w:color="auto"/>
            </w:tcBorders>
            <w:vAlign w:val="center"/>
          </w:tcPr>
          <w:p w14:paraId="58934AB9" w14:textId="77777777" w:rsidR="00430BD2" w:rsidRDefault="00430BD2" w:rsidP="00043E61">
            <w:pPr>
              <w:spacing w:before="40" w:after="40" w:line="240" w:lineRule="auto"/>
              <w:jc w:val="left"/>
            </w:pPr>
            <w:r w:rsidRPr="00043E61">
              <w:rPr>
                <w:sz w:val="18"/>
              </w:rPr>
              <w:t>DevOps</w:t>
            </w:r>
          </w:p>
        </w:tc>
        <w:tc>
          <w:tcPr>
            <w:tcW w:w="1380" w:type="dxa"/>
            <w:tcBorders>
              <w:top w:val="single" w:sz="6" w:space="0" w:color="auto"/>
              <w:left w:val="single" w:sz="6" w:space="0" w:color="auto"/>
              <w:bottom w:val="single" w:sz="6" w:space="0" w:color="auto"/>
              <w:right w:val="single" w:sz="6" w:space="0" w:color="auto"/>
            </w:tcBorders>
            <w:vAlign w:val="center"/>
          </w:tcPr>
          <w:p w14:paraId="25A677E5" w14:textId="77777777" w:rsidR="00430BD2" w:rsidRDefault="00430BD2" w:rsidP="002D4AD2">
            <w:pPr>
              <w:spacing w:before="40" w:after="40" w:line="240" w:lineRule="auto"/>
              <w:jc w:val="center"/>
            </w:pPr>
            <w:r w:rsidRPr="00043E61">
              <w:rPr>
                <w:sz w:val="18"/>
              </w:rPr>
              <w:t>Indefinido</w:t>
            </w:r>
          </w:p>
        </w:tc>
        <w:tc>
          <w:tcPr>
            <w:tcW w:w="1462" w:type="dxa"/>
            <w:tcBorders>
              <w:top w:val="single" w:sz="6" w:space="0" w:color="auto"/>
              <w:left w:val="single" w:sz="6" w:space="0" w:color="auto"/>
              <w:bottom w:val="single" w:sz="6" w:space="0" w:color="auto"/>
              <w:right w:val="single" w:sz="6" w:space="0" w:color="auto"/>
            </w:tcBorders>
            <w:vAlign w:val="center"/>
          </w:tcPr>
          <w:p w14:paraId="7E525A1D" w14:textId="77777777" w:rsidR="00430BD2" w:rsidRDefault="00430BD2" w:rsidP="002D4AD2">
            <w:pPr>
              <w:spacing w:before="40" w:after="40" w:line="240" w:lineRule="auto"/>
              <w:jc w:val="center"/>
            </w:pPr>
            <w:r w:rsidRPr="00043E61">
              <w:rPr>
                <w:sz w:val="18"/>
              </w:rPr>
              <w:t>Soporte Digital</w:t>
            </w:r>
          </w:p>
        </w:tc>
      </w:tr>
      <w:tr w:rsidR="009649FF" w14:paraId="3AE86502" w14:textId="77777777" w:rsidTr="00C86C3E">
        <w:tc>
          <w:tcPr>
            <w:tcW w:w="956" w:type="dxa"/>
            <w:tcBorders>
              <w:top w:val="single" w:sz="6" w:space="0" w:color="auto"/>
              <w:left w:val="single" w:sz="6" w:space="0" w:color="auto"/>
              <w:bottom w:val="single" w:sz="6" w:space="0" w:color="auto"/>
              <w:right w:val="single" w:sz="6" w:space="0" w:color="auto"/>
            </w:tcBorders>
            <w:vAlign w:val="center"/>
          </w:tcPr>
          <w:p w14:paraId="288A53E0" w14:textId="11DD589C" w:rsidR="009649FF" w:rsidRPr="00043E61" w:rsidRDefault="009649FF" w:rsidP="009649FF">
            <w:pPr>
              <w:spacing w:before="40" w:after="40" w:line="240" w:lineRule="auto"/>
              <w:jc w:val="center"/>
              <w:rPr>
                <w:sz w:val="18"/>
              </w:rPr>
            </w:pPr>
            <w:r w:rsidRPr="00043E61">
              <w:rPr>
                <w:sz w:val="18"/>
              </w:rPr>
              <w:t>16</w:t>
            </w:r>
          </w:p>
        </w:tc>
        <w:tc>
          <w:tcPr>
            <w:tcW w:w="1336" w:type="dxa"/>
            <w:tcBorders>
              <w:top w:val="single" w:sz="6" w:space="0" w:color="auto"/>
              <w:left w:val="single" w:sz="6" w:space="0" w:color="auto"/>
              <w:bottom w:val="single" w:sz="6" w:space="0" w:color="auto"/>
              <w:right w:val="single" w:sz="6" w:space="0" w:color="auto"/>
            </w:tcBorders>
            <w:vAlign w:val="center"/>
          </w:tcPr>
          <w:p w14:paraId="5DC082ED" w14:textId="28BD39FC" w:rsidR="009649FF" w:rsidRPr="00043E61" w:rsidRDefault="009649FF" w:rsidP="00043E61">
            <w:pPr>
              <w:spacing w:before="40" w:after="40" w:line="240" w:lineRule="auto"/>
              <w:jc w:val="left"/>
              <w:rPr>
                <w:sz w:val="18"/>
              </w:rPr>
            </w:pPr>
            <w:r w:rsidRPr="00E0101E">
              <w:rPr>
                <w:sz w:val="18"/>
                <w:szCs w:val="20"/>
              </w:rPr>
              <w:t>PIPE-CI-AD-001</w:t>
            </w:r>
            <w:r>
              <w:rPr>
                <w:sz w:val="18"/>
                <w:szCs w:val="20"/>
              </w:rPr>
              <w:t>-C16</w:t>
            </w:r>
          </w:p>
        </w:tc>
        <w:tc>
          <w:tcPr>
            <w:tcW w:w="2539" w:type="dxa"/>
            <w:tcBorders>
              <w:top w:val="single" w:sz="6" w:space="0" w:color="auto"/>
              <w:left w:val="single" w:sz="6" w:space="0" w:color="auto"/>
              <w:bottom w:val="single" w:sz="6" w:space="0" w:color="auto"/>
              <w:right w:val="single" w:sz="6" w:space="0" w:color="auto"/>
            </w:tcBorders>
            <w:vAlign w:val="center"/>
          </w:tcPr>
          <w:p w14:paraId="3D6BB409" w14:textId="03D46E6F" w:rsidR="009649FF" w:rsidRPr="00043E61" w:rsidRDefault="009649FF" w:rsidP="00043E61">
            <w:pPr>
              <w:spacing w:before="40" w:after="40" w:line="240" w:lineRule="auto"/>
              <w:jc w:val="left"/>
              <w:rPr>
                <w:sz w:val="18"/>
                <w:lang w:val="it-IT"/>
              </w:rPr>
            </w:pPr>
            <w:r w:rsidRPr="00043E61">
              <w:rPr>
                <w:sz w:val="18"/>
                <w:lang w:val="it-IT"/>
              </w:rPr>
              <w:t>Documento descriptivo del pipeline CI/CD</w:t>
            </w:r>
          </w:p>
        </w:tc>
        <w:tc>
          <w:tcPr>
            <w:tcW w:w="1337" w:type="dxa"/>
            <w:tcBorders>
              <w:top w:val="single" w:sz="6" w:space="0" w:color="auto"/>
              <w:left w:val="single" w:sz="6" w:space="0" w:color="auto"/>
              <w:bottom w:val="single" w:sz="6" w:space="0" w:color="auto"/>
              <w:right w:val="single" w:sz="6" w:space="0" w:color="auto"/>
            </w:tcBorders>
            <w:vAlign w:val="center"/>
          </w:tcPr>
          <w:p w14:paraId="67E6935C" w14:textId="4B30C49C" w:rsidR="009649FF" w:rsidRPr="00043E61" w:rsidRDefault="009649FF" w:rsidP="00043E61">
            <w:pPr>
              <w:spacing w:before="40" w:after="40" w:line="240" w:lineRule="auto"/>
              <w:jc w:val="left"/>
              <w:rPr>
                <w:sz w:val="18"/>
              </w:rPr>
            </w:pPr>
            <w:r w:rsidRPr="00043E61">
              <w:rPr>
                <w:sz w:val="18"/>
              </w:rPr>
              <w:t>DevOps</w:t>
            </w:r>
          </w:p>
        </w:tc>
        <w:tc>
          <w:tcPr>
            <w:tcW w:w="1380" w:type="dxa"/>
            <w:tcBorders>
              <w:top w:val="single" w:sz="6" w:space="0" w:color="auto"/>
              <w:left w:val="single" w:sz="6" w:space="0" w:color="auto"/>
              <w:bottom w:val="single" w:sz="6" w:space="0" w:color="auto"/>
              <w:right w:val="single" w:sz="6" w:space="0" w:color="auto"/>
            </w:tcBorders>
            <w:vAlign w:val="center"/>
          </w:tcPr>
          <w:p w14:paraId="13B02550" w14:textId="77377996" w:rsidR="009649FF" w:rsidRPr="00043E61" w:rsidRDefault="009649FF" w:rsidP="009649FF">
            <w:pPr>
              <w:spacing w:before="40" w:after="40" w:line="240" w:lineRule="auto"/>
              <w:jc w:val="center"/>
              <w:rPr>
                <w:sz w:val="18"/>
              </w:rPr>
            </w:pPr>
            <w:r w:rsidRPr="00043E61">
              <w:rPr>
                <w:sz w:val="18"/>
              </w:rPr>
              <w:t>Indefinido</w:t>
            </w:r>
          </w:p>
        </w:tc>
        <w:tc>
          <w:tcPr>
            <w:tcW w:w="1462" w:type="dxa"/>
            <w:tcBorders>
              <w:top w:val="single" w:sz="6" w:space="0" w:color="auto"/>
              <w:left w:val="single" w:sz="6" w:space="0" w:color="auto"/>
              <w:bottom w:val="single" w:sz="6" w:space="0" w:color="auto"/>
              <w:right w:val="single" w:sz="6" w:space="0" w:color="auto"/>
            </w:tcBorders>
            <w:vAlign w:val="center"/>
          </w:tcPr>
          <w:p w14:paraId="67942F53" w14:textId="0CA03F26" w:rsidR="009649FF" w:rsidRPr="00043E61" w:rsidRDefault="009649FF" w:rsidP="009649FF">
            <w:pPr>
              <w:spacing w:before="40" w:after="40" w:line="240" w:lineRule="auto"/>
              <w:jc w:val="center"/>
              <w:rPr>
                <w:sz w:val="18"/>
              </w:rPr>
            </w:pPr>
            <w:r w:rsidRPr="00043E61">
              <w:rPr>
                <w:sz w:val="18"/>
              </w:rPr>
              <w:t>Soporte Digital</w:t>
            </w:r>
          </w:p>
        </w:tc>
      </w:tr>
      <w:tr w:rsidR="009649FF" w14:paraId="301DB5E8" w14:textId="77777777" w:rsidTr="00C86C3E">
        <w:tc>
          <w:tcPr>
            <w:tcW w:w="956" w:type="dxa"/>
            <w:tcBorders>
              <w:top w:val="single" w:sz="6" w:space="0" w:color="auto"/>
              <w:left w:val="single" w:sz="6" w:space="0" w:color="auto"/>
              <w:bottom w:val="single" w:sz="6" w:space="0" w:color="auto"/>
              <w:right w:val="single" w:sz="6" w:space="0" w:color="auto"/>
            </w:tcBorders>
            <w:vAlign w:val="center"/>
          </w:tcPr>
          <w:p w14:paraId="2416CC9E" w14:textId="77777777" w:rsidR="009649FF" w:rsidRDefault="009649FF" w:rsidP="009649FF">
            <w:pPr>
              <w:spacing w:before="40" w:after="40" w:line="240" w:lineRule="auto"/>
              <w:jc w:val="center"/>
            </w:pPr>
            <w:r w:rsidRPr="00043E61">
              <w:rPr>
                <w:sz w:val="18"/>
              </w:rPr>
              <w:t>IMQ</w:t>
            </w:r>
          </w:p>
        </w:tc>
        <w:tc>
          <w:tcPr>
            <w:tcW w:w="1336" w:type="dxa"/>
            <w:tcBorders>
              <w:top w:val="single" w:sz="6" w:space="0" w:color="auto"/>
              <w:left w:val="single" w:sz="6" w:space="0" w:color="auto"/>
              <w:bottom w:val="single" w:sz="6" w:space="0" w:color="auto"/>
              <w:right w:val="single" w:sz="6" w:space="0" w:color="auto"/>
            </w:tcBorders>
            <w:vAlign w:val="center"/>
          </w:tcPr>
          <w:p w14:paraId="19B48964" w14:textId="77777777" w:rsidR="009649FF" w:rsidRDefault="009649FF" w:rsidP="00043E61">
            <w:pPr>
              <w:spacing w:before="40" w:after="40" w:line="240" w:lineRule="auto"/>
              <w:jc w:val="left"/>
            </w:pPr>
            <w:r w:rsidRPr="00043E61">
              <w:rPr>
                <w:sz w:val="18"/>
              </w:rPr>
              <w:t>T-IMQ-60601-62304</w:t>
            </w:r>
          </w:p>
        </w:tc>
        <w:tc>
          <w:tcPr>
            <w:tcW w:w="2539" w:type="dxa"/>
            <w:tcBorders>
              <w:top w:val="single" w:sz="6" w:space="0" w:color="auto"/>
              <w:left w:val="single" w:sz="6" w:space="0" w:color="auto"/>
              <w:bottom w:val="single" w:sz="6" w:space="0" w:color="auto"/>
              <w:right w:val="single" w:sz="6" w:space="0" w:color="auto"/>
            </w:tcBorders>
            <w:vAlign w:val="center"/>
          </w:tcPr>
          <w:p w14:paraId="3E077973" w14:textId="77777777" w:rsidR="009649FF" w:rsidRDefault="009649FF" w:rsidP="00043E61">
            <w:pPr>
              <w:spacing w:before="40" w:after="40" w:line="240" w:lineRule="auto"/>
              <w:jc w:val="left"/>
            </w:pPr>
            <w:r w:rsidRPr="00043E61">
              <w:rPr>
                <w:sz w:val="18"/>
              </w:rPr>
              <w:t>Tabla IEC 60601-1 vs IEC 62304 cumplimentada (Clase A)</w:t>
            </w:r>
          </w:p>
        </w:tc>
        <w:tc>
          <w:tcPr>
            <w:tcW w:w="1337" w:type="dxa"/>
            <w:tcBorders>
              <w:top w:val="single" w:sz="6" w:space="0" w:color="auto"/>
              <w:left w:val="single" w:sz="6" w:space="0" w:color="auto"/>
              <w:bottom w:val="single" w:sz="6" w:space="0" w:color="auto"/>
              <w:right w:val="single" w:sz="6" w:space="0" w:color="auto"/>
            </w:tcBorders>
            <w:vAlign w:val="center"/>
          </w:tcPr>
          <w:p w14:paraId="3FCB0C7D" w14:textId="77777777" w:rsidR="009649FF" w:rsidRDefault="009649FF" w:rsidP="00043E61">
            <w:pPr>
              <w:spacing w:before="40" w:after="40" w:line="240" w:lineRule="auto"/>
              <w:jc w:val="left"/>
            </w:pPr>
            <w:r w:rsidRPr="00043E61">
              <w:rPr>
                <w:sz w:val="18"/>
              </w:rPr>
              <w:t>Quality Assurance / RA</w:t>
            </w:r>
          </w:p>
        </w:tc>
        <w:tc>
          <w:tcPr>
            <w:tcW w:w="1380" w:type="dxa"/>
            <w:tcBorders>
              <w:top w:val="single" w:sz="6" w:space="0" w:color="auto"/>
              <w:left w:val="single" w:sz="6" w:space="0" w:color="auto"/>
              <w:bottom w:val="single" w:sz="6" w:space="0" w:color="auto"/>
              <w:right w:val="single" w:sz="6" w:space="0" w:color="auto"/>
            </w:tcBorders>
            <w:vAlign w:val="center"/>
          </w:tcPr>
          <w:p w14:paraId="6BAAFDD6" w14:textId="77777777" w:rsidR="009649FF" w:rsidRDefault="009649FF" w:rsidP="009649FF">
            <w:pPr>
              <w:spacing w:before="40" w:after="40" w:line="240" w:lineRule="auto"/>
              <w:jc w:val="center"/>
            </w:pPr>
            <w:r w:rsidRPr="00043E61">
              <w:rPr>
                <w:sz w:val="18"/>
              </w:rPr>
              <w:t>Indefinido</w:t>
            </w:r>
          </w:p>
        </w:tc>
        <w:tc>
          <w:tcPr>
            <w:tcW w:w="1462" w:type="dxa"/>
            <w:tcBorders>
              <w:top w:val="single" w:sz="6" w:space="0" w:color="auto"/>
              <w:left w:val="single" w:sz="6" w:space="0" w:color="auto"/>
              <w:bottom w:val="single" w:sz="6" w:space="0" w:color="auto"/>
              <w:right w:val="single" w:sz="6" w:space="0" w:color="auto"/>
            </w:tcBorders>
            <w:vAlign w:val="center"/>
          </w:tcPr>
          <w:p w14:paraId="19D8E033" w14:textId="77777777" w:rsidR="009649FF" w:rsidRDefault="009649FF" w:rsidP="009649FF">
            <w:pPr>
              <w:spacing w:before="40" w:after="40" w:line="240" w:lineRule="auto"/>
              <w:jc w:val="center"/>
            </w:pPr>
            <w:r w:rsidRPr="00043E61">
              <w:rPr>
                <w:sz w:val="18"/>
              </w:rPr>
              <w:t>Soporte Digital</w:t>
            </w:r>
          </w:p>
        </w:tc>
      </w:tr>
      <w:tr w:rsidR="009649FF" w14:paraId="72928202" w14:textId="77777777" w:rsidTr="00C86C3E">
        <w:tc>
          <w:tcPr>
            <w:tcW w:w="956" w:type="dxa"/>
            <w:tcBorders>
              <w:top w:val="single" w:sz="6" w:space="0" w:color="auto"/>
              <w:left w:val="single" w:sz="6" w:space="0" w:color="auto"/>
              <w:bottom w:val="single" w:sz="6" w:space="0" w:color="auto"/>
              <w:right w:val="single" w:sz="6" w:space="0" w:color="auto"/>
            </w:tcBorders>
            <w:vAlign w:val="center"/>
          </w:tcPr>
          <w:p w14:paraId="7ED853A7" w14:textId="77777777" w:rsidR="009649FF" w:rsidRDefault="009649FF" w:rsidP="009649FF">
            <w:pPr>
              <w:spacing w:before="40" w:after="40" w:line="240" w:lineRule="auto"/>
              <w:jc w:val="center"/>
            </w:pPr>
            <w:r w:rsidRPr="00043E61">
              <w:rPr>
                <w:sz w:val="18"/>
              </w:rPr>
              <w:t>IMQ</w:t>
            </w:r>
          </w:p>
        </w:tc>
        <w:tc>
          <w:tcPr>
            <w:tcW w:w="1336" w:type="dxa"/>
            <w:tcBorders>
              <w:top w:val="single" w:sz="6" w:space="0" w:color="auto"/>
              <w:left w:val="single" w:sz="6" w:space="0" w:color="auto"/>
              <w:bottom w:val="single" w:sz="6" w:space="0" w:color="auto"/>
              <w:right w:val="single" w:sz="6" w:space="0" w:color="auto"/>
            </w:tcBorders>
            <w:vAlign w:val="center"/>
          </w:tcPr>
          <w:p w14:paraId="4C0E2DB8" w14:textId="77777777" w:rsidR="009649FF" w:rsidRDefault="009649FF" w:rsidP="00043E61">
            <w:pPr>
              <w:spacing w:before="40" w:after="40" w:line="240" w:lineRule="auto"/>
              <w:jc w:val="left"/>
            </w:pPr>
            <w:r w:rsidRPr="00043E61">
              <w:rPr>
                <w:sz w:val="18"/>
              </w:rPr>
              <w:t>T-IMQ-62304-ES</w:t>
            </w:r>
          </w:p>
        </w:tc>
        <w:tc>
          <w:tcPr>
            <w:tcW w:w="2539" w:type="dxa"/>
            <w:tcBorders>
              <w:top w:val="single" w:sz="6" w:space="0" w:color="auto"/>
              <w:left w:val="single" w:sz="6" w:space="0" w:color="auto"/>
              <w:bottom w:val="single" w:sz="6" w:space="0" w:color="auto"/>
              <w:right w:val="single" w:sz="6" w:space="0" w:color="auto"/>
            </w:tcBorders>
            <w:vAlign w:val="center"/>
          </w:tcPr>
          <w:p w14:paraId="56FCD604" w14:textId="77777777" w:rsidR="009649FF" w:rsidRDefault="009649FF" w:rsidP="00043E61">
            <w:pPr>
              <w:spacing w:before="40" w:after="40" w:line="240" w:lineRule="auto"/>
              <w:jc w:val="left"/>
            </w:pPr>
            <w:r w:rsidRPr="00043E61">
              <w:rPr>
                <w:sz w:val="18"/>
              </w:rPr>
              <w:t>Tabla de cumplimiento IEC 62304 (ES)</w:t>
            </w:r>
          </w:p>
        </w:tc>
        <w:tc>
          <w:tcPr>
            <w:tcW w:w="1337" w:type="dxa"/>
            <w:tcBorders>
              <w:top w:val="single" w:sz="6" w:space="0" w:color="auto"/>
              <w:left w:val="single" w:sz="6" w:space="0" w:color="auto"/>
              <w:bottom w:val="single" w:sz="6" w:space="0" w:color="auto"/>
              <w:right w:val="single" w:sz="6" w:space="0" w:color="auto"/>
            </w:tcBorders>
            <w:vAlign w:val="center"/>
          </w:tcPr>
          <w:p w14:paraId="3CAB400E" w14:textId="77777777" w:rsidR="009649FF" w:rsidRDefault="009649FF" w:rsidP="00043E61">
            <w:pPr>
              <w:spacing w:before="40" w:after="40" w:line="240" w:lineRule="auto"/>
              <w:jc w:val="left"/>
            </w:pPr>
            <w:r w:rsidRPr="00043E61">
              <w:rPr>
                <w:sz w:val="18"/>
              </w:rPr>
              <w:t>Quality Assurance / RA</w:t>
            </w:r>
          </w:p>
        </w:tc>
        <w:tc>
          <w:tcPr>
            <w:tcW w:w="1380" w:type="dxa"/>
            <w:tcBorders>
              <w:top w:val="single" w:sz="6" w:space="0" w:color="auto"/>
              <w:left w:val="single" w:sz="6" w:space="0" w:color="auto"/>
              <w:bottom w:val="single" w:sz="6" w:space="0" w:color="auto"/>
              <w:right w:val="single" w:sz="6" w:space="0" w:color="auto"/>
            </w:tcBorders>
            <w:vAlign w:val="center"/>
          </w:tcPr>
          <w:p w14:paraId="10C52272" w14:textId="77777777" w:rsidR="009649FF" w:rsidRDefault="009649FF" w:rsidP="009649FF">
            <w:pPr>
              <w:spacing w:before="40" w:after="40" w:line="240" w:lineRule="auto"/>
              <w:jc w:val="center"/>
            </w:pPr>
            <w:r w:rsidRPr="00043E61">
              <w:rPr>
                <w:sz w:val="18"/>
              </w:rPr>
              <w:t>Indefinido</w:t>
            </w:r>
          </w:p>
        </w:tc>
        <w:tc>
          <w:tcPr>
            <w:tcW w:w="1462" w:type="dxa"/>
            <w:tcBorders>
              <w:top w:val="single" w:sz="6" w:space="0" w:color="auto"/>
              <w:left w:val="single" w:sz="6" w:space="0" w:color="auto"/>
              <w:bottom w:val="single" w:sz="6" w:space="0" w:color="auto"/>
              <w:right w:val="single" w:sz="6" w:space="0" w:color="auto"/>
            </w:tcBorders>
            <w:vAlign w:val="center"/>
          </w:tcPr>
          <w:p w14:paraId="75C71C38" w14:textId="77777777" w:rsidR="009649FF" w:rsidRDefault="009649FF" w:rsidP="009649FF">
            <w:pPr>
              <w:spacing w:before="40" w:after="40" w:line="240" w:lineRule="auto"/>
              <w:jc w:val="center"/>
            </w:pPr>
            <w:r w:rsidRPr="00043E61">
              <w:rPr>
                <w:sz w:val="18"/>
              </w:rPr>
              <w:t>Soporte Digital</w:t>
            </w:r>
          </w:p>
        </w:tc>
      </w:tr>
    </w:tbl>
    <w:p w14:paraId="107BE986" w14:textId="6E5ABABA" w:rsidR="00D21C97" w:rsidRDefault="00D21C97">
      <w:pPr>
        <w:jc w:val="left"/>
      </w:pPr>
    </w:p>
    <w:p w14:paraId="28B651E5" w14:textId="2EC7C8A1" w:rsidR="3AE76EF4" w:rsidRPr="00DD0320" w:rsidRDefault="79E49BE6" w:rsidP="008208B9">
      <w:pPr>
        <w:pStyle w:val="Ttulo1"/>
      </w:pPr>
      <w:bookmarkStart w:id="6" w:name="_Toc230364543"/>
      <w:r>
        <w:t xml:space="preserve">1 </w:t>
      </w:r>
      <w:r w:rsidR="3C28C842">
        <w:t>Introducción</w:t>
      </w:r>
      <w:bookmarkEnd w:id="6"/>
    </w:p>
    <w:p w14:paraId="7BEE5029" w14:textId="0C903B38" w:rsidR="3AE76EF4" w:rsidRDefault="3C28C842" w:rsidP="008208B9">
      <w:pPr>
        <w:pStyle w:val="Ttulo2"/>
      </w:pPr>
      <w:bookmarkStart w:id="7" w:name="_Toc230364544"/>
      <w:r>
        <w:t>1.1 Objetivo</w:t>
      </w:r>
      <w:bookmarkEnd w:id="7"/>
      <w:r>
        <w:t xml:space="preserve"> </w:t>
      </w:r>
    </w:p>
    <w:p w14:paraId="6615D3A0" w14:textId="2114C9A9" w:rsidR="742A8F63" w:rsidRDefault="286F14F1" w:rsidP="2BFEED2C">
      <w:r>
        <w:t xml:space="preserve">El objeto del presente documento es la auditoría del software ADAS, una plataforma software configurable orientada a la integración, organización, explotación y visualización de información hospitalaria, destinada a soportar procesos asistenciales, operativos y organizativos dentro del entorno sanitario. </w:t>
      </w:r>
    </w:p>
    <w:p w14:paraId="24C402DD" w14:textId="41B9B637" w:rsidR="742A8F63" w:rsidRDefault="286F14F1" w:rsidP="2BFEED2C">
      <w:r>
        <w:t xml:space="preserve">A efectos de alcance de auditoría, el presente documento cubre el software desarrollado y mantenido por Epigram que forma parte de la solución ADAS y que se encuentra bajo control del fabricante, incluyendo las aplicaciones backend y frontend, la lógica de integración y tratamiento de datos, los módulos de presentación y visualización, los componentes de administración y configuración, así como los artefactos necesarios para su compilación, prueba, liberación, despliegue y mantenimiento. </w:t>
      </w:r>
    </w:p>
    <w:p w14:paraId="648678F6" w14:textId="514B7D81" w:rsidR="742A8F63" w:rsidRDefault="286F14F1" w:rsidP="2BFEED2C">
      <w:r>
        <w:t xml:space="preserve">Desde la perspectiva funcional, la auditoría comprende los mecanismos implementados para captar, integrar, organizar, procesar y presentar información procedente de distintas fuentes hospitalarias, así como los layouts, vistas, paneles y configuraciones que permiten su interpretación conforme al contexto de uso. Asimismo, y en función de la configuración liberada y desplegada, el alcance podrá incluir funcionalidades de coordinación operativa y logística, gestión de estados y asignaciones, e integración y visualización de información clínica y operativa en puntos de cuidado. </w:t>
      </w:r>
    </w:p>
    <w:p w14:paraId="471B4D4F" w14:textId="2213B5F9" w:rsidR="742A8F63" w:rsidRDefault="286F14F1" w:rsidP="742A8F63">
      <w:r>
        <w:t>En consecuencia, a efectos de auditoría, ADAS debe entenderse como una plataforma software única, configurable y modular, cuyos distintos ámbitos funcionales forman parte de una misma solución tecnológica bajo un modelo de desarrollo, mantenimiento y control común, y no como productos independientes o desconectados entre sí.</w:t>
      </w:r>
    </w:p>
    <w:p w14:paraId="6621C3E9" w14:textId="28D32810" w:rsidR="3AE76EF4" w:rsidRDefault="3C28C842" w:rsidP="008208B9">
      <w:pPr>
        <w:pStyle w:val="Ttulo2"/>
      </w:pPr>
      <w:bookmarkStart w:id="8" w:name="_Toc230364545"/>
      <w:r>
        <w:t>1.2 Alcance del software (producto, módulos, librerías, etc)</w:t>
      </w:r>
      <w:bookmarkEnd w:id="8"/>
    </w:p>
    <w:p w14:paraId="1D0CAEDD" w14:textId="3DAFCDA2" w:rsidR="3FEB3362" w:rsidRDefault="3FEB3362" w:rsidP="4C700A54">
      <w:r>
        <w:t>El producto software objeto del presente documento es ADAS, una plataforma software configurable orientada a la integración, organización, explotación y visualización de información hospitalaria, destinada a soportar procesos asistenciales, operativos y organizativos dentro del entorno sanitario. A efectos de alcance, este documento cubre el software desarrollado y mantenido por Epigram que forma parte de la solución ADAS y que se encuentra bajo control del fabricante, incluyendo sus aplicaciones backend y frontend, la lógica de integración y tratamiento de datos, los módulos de presentación y visualización, los componentes de administración y configuración, y los artefactos necesarios para su compilación, prueba, liberación y mantenimiento.</w:t>
      </w:r>
    </w:p>
    <w:p w14:paraId="74F581C1" w14:textId="4E6EC47F" w:rsidR="3FEB3362" w:rsidRDefault="3FEB3362" w:rsidP="4C700A54">
      <w:r>
        <w:t>En términos funcionales, el alcance del software comprende los mecanismos necesarios para captar, integrar, organizar, procesar y presentar información procedente de distintas fuentes hospitalarias, así como los layouts, vistas, paneles y configuraciones que permiten su interpretación según el contexto de uso. Dentro de este alcance pueden incluirse, según la configuración liberada y desplegada, funciones de coordinación operativa y logística, gestión de estados y asignaciones, así como funciones de integración y visualización de información clínica y operativa en puntos de cuidado. Por tanto, ADAS debe entenderse como una plataforma única con distintos ámbitos funcionales posibles, y no como productos distintos o desconectados entre sí.</w:t>
      </w:r>
    </w:p>
    <w:p w14:paraId="28C2A821" w14:textId="2E5CE716" w:rsidR="3FEB3362" w:rsidRDefault="3FEB3362" w:rsidP="4C700A54">
      <w:r>
        <w:t xml:space="preserve">Desde el punto de vista técnico, el producto ADAS incluye una aplicación backend desarrollada sobre .NET 8, una aplicación frontend desarrollada sobre Angular 21, sus </w:t>
      </w:r>
      <w:r>
        <w:lastRenderedPageBreak/>
        <w:t>componentes de prueba asociados y los artefactos de despliegue y liberación controlados por Epigram. Las librerías, frameworks, paquetes, servicios cloud, componentes SOUP y demás elementos de terceros utilizados por el producto forman parte del ecosistema del software, pero su identificación detallada, versionado, evaluación y control se documentan en los inventarios y registros específicos de herramientas, proveedores, dependencias y SBOM referenciados en los capítulos correspondientes.</w:t>
      </w:r>
    </w:p>
    <w:p w14:paraId="2EDA2575" w14:textId="21C543AB" w:rsidR="4C700A54" w:rsidRDefault="3FEB3362" w:rsidP="4C700A54">
      <w:r>
        <w:t>No forman parte del alcance directo de este software, salvo cuando se indique expresamente en el presente documento, la infraestructura hospitalaria sobre la que opera, los dispositivos médicos de origen, las redes, sistemas operativos, bases de datos gestionadas por terceros, sistemas corporativos del hospital ni otros elementos externos con los que ADAS intercambia información. Dichos elementos se consideran parte del entorno operativo o de las interfaces del sistema y se tratan de forma específica en las secciones de límites del software, contexto, interfaces, proveedores, SOUP y ciberseguridad. Esta delimitación es necesaria para asegurar que requisitos, riesgos, verificación y control de cambios se apliquen de manera proporcionada y trazable únicamente sobre los elementos bajo control del fabricante.</w:t>
      </w:r>
    </w:p>
    <w:p w14:paraId="016E3DF9" w14:textId="003CECA5" w:rsidR="3AE76EF4" w:rsidRDefault="3C28C842" w:rsidP="008208B9">
      <w:pPr>
        <w:pStyle w:val="Ttulo2"/>
      </w:pPr>
      <w:bookmarkStart w:id="9" w:name="_Toc230364546"/>
      <w:r>
        <w:t>1.3 Uso previsto y límites de uso (MDR)</w:t>
      </w:r>
      <w:bookmarkEnd w:id="9"/>
    </w:p>
    <w:p w14:paraId="77E773CE" w14:textId="492F2AC4" w:rsidR="002B1AF8" w:rsidRDefault="357390E2" w:rsidP="002B1AF8">
      <w:r>
        <w:t>ADAS ha sido concebido como una plataforma software destinada a integrar, organizar y visualizar información hospitalaria procedente de múltiples fuentes, con el objetivo de facilitar al usuario autorizado una visión estructurada, centralizada e interpretable de la información necesaria para la operación del entorno sanitario. En función de la configuración funcional efectivamente habilitada, el software puede utilizarse tanto para finalidades organizativas y logísticas, como para finalidades clínico-operativas de visualización e integración de información, siempre dentro de los límites definidos en este documento y en la versión liberada correspondiente.</w:t>
      </w:r>
    </w:p>
    <w:p w14:paraId="3BB28A8F" w14:textId="004ED584" w:rsidR="002B1AF8" w:rsidRDefault="357390E2" w:rsidP="4C700A54">
      <w:r>
        <w:t>En su ámbito organizativo y logístico, ADAS está previsto para soportar funciones como la coordinación operativa, el estado de camas o salas, la gestión de asignaciones, avisos y estados del entorno, proporcionando al personal autorizado una plataforma centralizada, visual e interactiva para consultar y actualizar información operativa y organizativa en tiempo real. En este ámbito, el software actúa como herramienta de soporte a la organización y coordinación interna del entorno sanitario.</w:t>
      </w:r>
    </w:p>
    <w:p w14:paraId="739916F8" w14:textId="11C363E3" w:rsidR="002B1AF8" w:rsidRDefault="357390E2" w:rsidP="4C700A54">
      <w:r>
        <w:t xml:space="preserve">En su ámbito clínico-operativo, ADAS está previsto para ser utilizado por profesionales sanitarios y personal autorizado dentro del entorno hospitalario, especialmente en unidades o servicios donde sea necesario consultar de forma integrada información procedente de monitores, sistemas departamentales, respiradores, bombas de infusión, laboratorios u otras fuentes clínicas y técnicas. En este contexto, el beneficio </w:t>
      </w:r>
      <w:r>
        <w:lastRenderedPageBreak/>
        <w:t>esperado de su uso consiste en mejorar la disponibilidad y accesibilidad de la información, facilitar la lectura global del estado del paciente y permitir una interpretación más ágil del conjunto de datos disponibles, sin sustituir en ningún caso el juicio clínico, las decisiones médicas ni los sistemas originales que generan la información.</w:t>
      </w:r>
    </w:p>
    <w:p w14:paraId="41E0A6FE" w14:textId="1242729F" w:rsidR="002B1AF8" w:rsidRDefault="357390E2" w:rsidP="4C700A54">
      <w:r>
        <w:t>Los límites de uso del producto deben quedar claramente definidos. ADAS no sustituye las mediciones, alarmas, alertas ni funciones de seguridad propias de los dispositivos médicos o sistemas hospitalarios integrados; únicamente centraliza, organiza y presenta la información procedente de dichos sistemas conforme a la configuración habilitada. Del mismo modo, ADAS no debe interpretarse como un software destinado a emitir recomendaciones diagnósticas o terapéuticas autónomas, modificar parámetros de equipos clínicos, actuar directamente sobre el paciente ni reemplazar los mecanismos de vigilancia propios de los sistemas fuente. Esta limitación aplica de forma general al producto, incluso cuando en determinados despliegues procese o muestre información de naturaleza clínica.</w:t>
      </w:r>
    </w:p>
    <w:p w14:paraId="0F502345" w14:textId="15AAD57D" w:rsidR="002B1AF8" w:rsidRDefault="357390E2" w:rsidP="4C700A54">
      <w:r>
        <w:t>Asimismo, el uso previsto del software se limita a los entornos, módulos, fuentes de datos, integraciones y configuraciones para los cuales la solución haya sido definida, validada y desplegada conforme a la versión liberada. Cualquier ampliación de alcance, activación de nuevas funciones, incorporación de nuevas fuentes, personalización de layouts o adaptación a escenarios distintos deberá tratarse como un cambio controlado y evaluarse conforme al ciclo de vida, la gestión de riesgos, la verificación y la validación aplicables. En consecuencia, ADAS debe entenderse como una plataforma configurable de apoyo a la gestión y visualización de información hospitalaria, cuyo valor reside en reunir y presentar información relevante de forma estructurada, pero cuyos resultados deben ser siempre interpretados en el contexto del rol del usuario, del entorno de uso y de la configuración validada del producto.</w:t>
      </w:r>
    </w:p>
    <w:p w14:paraId="0BE66ACD" w14:textId="4781DF90" w:rsidR="3AE76EF4" w:rsidRDefault="3C28C842" w:rsidP="008208B9">
      <w:pPr>
        <w:pStyle w:val="Ttulo2"/>
      </w:pPr>
      <w:bookmarkStart w:id="10" w:name="_Toc230364547"/>
      <w:r>
        <w:t>1.4 Definiciones y abreviaturas</w:t>
      </w:r>
      <w:bookmarkEnd w:id="10"/>
      <w:r>
        <w:t xml:space="preserve"> </w:t>
      </w:r>
    </w:p>
    <w:p w14:paraId="79D45EBA" w14:textId="6DA6F9A7" w:rsidR="00932C65" w:rsidRPr="00932C65" w:rsidRDefault="00932C65" w:rsidP="00932C65">
      <w:r w:rsidRPr="00932C65">
        <w:t>La presente tabla reúne las abreviaturas empleadas en el SDP y en los entregables directamente referenciados por dicho documento</w:t>
      </w:r>
      <w:r w:rsidR="001048F0">
        <w:t>.</w:t>
      </w:r>
    </w:p>
    <w:tbl>
      <w:tblPr>
        <w:tblStyle w:val="Tablaconcuadrcula"/>
        <w:tblW w:w="5000" w:type="pct"/>
        <w:jc w:val="center"/>
        <w:tblLook w:val="04A0" w:firstRow="1" w:lastRow="0" w:firstColumn="1" w:lastColumn="0" w:noHBand="0" w:noVBand="1"/>
      </w:tblPr>
      <w:tblGrid>
        <w:gridCol w:w="1383"/>
        <w:gridCol w:w="3070"/>
        <w:gridCol w:w="4563"/>
      </w:tblGrid>
      <w:tr w:rsidR="00446717" w:rsidRPr="00302163" w14:paraId="7D6B94A2" w14:textId="77777777" w:rsidTr="008208B9">
        <w:trPr>
          <w:tblHeader/>
          <w:jc w:val="center"/>
        </w:trPr>
        <w:tc>
          <w:tcPr>
            <w:tcW w:w="548" w:type="pct"/>
            <w:shd w:val="clear" w:color="auto" w:fill="E5004C"/>
            <w:vAlign w:val="center"/>
          </w:tcPr>
          <w:p w14:paraId="7BF528DE" w14:textId="77777777" w:rsidR="00446717" w:rsidRPr="00043E61" w:rsidRDefault="00446717" w:rsidP="00043E61">
            <w:pPr>
              <w:spacing w:after="160" w:line="279" w:lineRule="auto"/>
              <w:jc w:val="left"/>
              <w:rPr>
                <w:sz w:val="22"/>
                <w:szCs w:val="22"/>
                <w:lang w:val="es-ES"/>
              </w:rPr>
            </w:pPr>
            <w:r w:rsidRPr="00043E61">
              <w:rPr>
                <w:b/>
                <w:sz w:val="22"/>
                <w:szCs w:val="22"/>
                <w:lang w:val="es-ES"/>
              </w:rPr>
              <w:t>Abreviatura</w:t>
            </w:r>
          </w:p>
        </w:tc>
        <w:tc>
          <w:tcPr>
            <w:tcW w:w="1812" w:type="pct"/>
            <w:shd w:val="clear" w:color="auto" w:fill="E5004C"/>
            <w:vAlign w:val="center"/>
          </w:tcPr>
          <w:p w14:paraId="072DC6C9" w14:textId="77777777" w:rsidR="00446717" w:rsidRPr="00043E61" w:rsidRDefault="00446717" w:rsidP="00043E61">
            <w:pPr>
              <w:spacing w:after="160" w:line="279" w:lineRule="auto"/>
              <w:jc w:val="left"/>
              <w:rPr>
                <w:sz w:val="22"/>
                <w:szCs w:val="22"/>
                <w:lang w:val="es-ES"/>
              </w:rPr>
            </w:pPr>
            <w:r w:rsidRPr="00043E61">
              <w:rPr>
                <w:b/>
                <w:sz w:val="22"/>
                <w:szCs w:val="22"/>
                <w:lang w:val="es-ES"/>
              </w:rPr>
              <w:t>Significado</w:t>
            </w:r>
          </w:p>
        </w:tc>
        <w:tc>
          <w:tcPr>
            <w:tcW w:w="2640" w:type="pct"/>
            <w:shd w:val="clear" w:color="auto" w:fill="E5004C"/>
            <w:vAlign w:val="center"/>
          </w:tcPr>
          <w:p w14:paraId="022FC37F" w14:textId="77777777" w:rsidR="00446717" w:rsidRPr="00043E61" w:rsidRDefault="00446717" w:rsidP="00043E61">
            <w:pPr>
              <w:spacing w:after="160" w:line="279" w:lineRule="auto"/>
              <w:jc w:val="left"/>
              <w:rPr>
                <w:sz w:val="22"/>
                <w:szCs w:val="22"/>
                <w:lang w:val="es-ES"/>
              </w:rPr>
            </w:pPr>
            <w:r w:rsidRPr="00043E61">
              <w:rPr>
                <w:b/>
                <w:sz w:val="22"/>
                <w:szCs w:val="22"/>
                <w:lang w:val="es-ES"/>
              </w:rPr>
              <w:t>Uso en el SDP / expediente</w:t>
            </w:r>
          </w:p>
        </w:tc>
      </w:tr>
      <w:tr w:rsidR="00446717" w:rsidRPr="00302163" w14:paraId="39AA1D1F" w14:textId="77777777" w:rsidTr="00043E61">
        <w:trPr>
          <w:trHeight w:val="531"/>
          <w:jc w:val="center"/>
        </w:trPr>
        <w:tc>
          <w:tcPr>
            <w:tcW w:w="548" w:type="pct"/>
            <w:vAlign w:val="center"/>
          </w:tcPr>
          <w:p w14:paraId="14A13914" w14:textId="77777777" w:rsidR="00446717" w:rsidRPr="00043E61" w:rsidRDefault="00446717" w:rsidP="00043E61">
            <w:pPr>
              <w:spacing w:after="160" w:line="279" w:lineRule="auto"/>
              <w:jc w:val="center"/>
              <w:rPr>
                <w:sz w:val="20"/>
                <w:szCs w:val="20"/>
                <w:lang w:val="es-ES"/>
              </w:rPr>
            </w:pPr>
            <w:r w:rsidRPr="00043E61">
              <w:rPr>
                <w:b/>
                <w:sz w:val="20"/>
                <w:szCs w:val="20"/>
                <w:lang w:val="es-ES"/>
              </w:rPr>
              <w:t>API</w:t>
            </w:r>
          </w:p>
        </w:tc>
        <w:tc>
          <w:tcPr>
            <w:tcW w:w="1812" w:type="pct"/>
            <w:vAlign w:val="center"/>
          </w:tcPr>
          <w:p w14:paraId="08177409" w14:textId="29BA718D" w:rsidR="00446717" w:rsidRPr="00043E61" w:rsidRDefault="00446717" w:rsidP="00043E61">
            <w:pPr>
              <w:spacing w:after="160" w:line="279" w:lineRule="auto"/>
              <w:jc w:val="left"/>
              <w:rPr>
                <w:sz w:val="20"/>
                <w:szCs w:val="20"/>
                <w:lang w:val="es-ES"/>
              </w:rPr>
            </w:pPr>
            <w:r w:rsidRPr="00043E61">
              <w:rPr>
                <w:sz w:val="20"/>
                <w:szCs w:val="20"/>
                <w:lang w:val="es-ES"/>
              </w:rPr>
              <w:t>Application Programming Interface</w:t>
            </w:r>
          </w:p>
        </w:tc>
        <w:tc>
          <w:tcPr>
            <w:tcW w:w="2640" w:type="pct"/>
            <w:vAlign w:val="center"/>
          </w:tcPr>
          <w:p w14:paraId="06CB207D" w14:textId="77777777" w:rsidR="00446717" w:rsidRPr="00043E61" w:rsidRDefault="00446717" w:rsidP="00043E61">
            <w:pPr>
              <w:spacing w:after="160" w:line="279" w:lineRule="auto"/>
              <w:jc w:val="left"/>
              <w:rPr>
                <w:sz w:val="20"/>
                <w:szCs w:val="20"/>
                <w:lang w:val="es-ES"/>
              </w:rPr>
            </w:pPr>
            <w:r w:rsidRPr="00043E61">
              <w:rPr>
                <w:sz w:val="20"/>
                <w:szCs w:val="20"/>
                <w:lang w:val="es-ES"/>
              </w:rPr>
              <w:t>Interfaces de integración entre componentes y con sistemas externos.</w:t>
            </w:r>
          </w:p>
        </w:tc>
      </w:tr>
      <w:tr w:rsidR="00446717" w:rsidRPr="00302163" w14:paraId="2167A322" w14:textId="77777777" w:rsidTr="00043E61">
        <w:trPr>
          <w:jc w:val="center"/>
        </w:trPr>
        <w:tc>
          <w:tcPr>
            <w:tcW w:w="548" w:type="pct"/>
            <w:vAlign w:val="center"/>
          </w:tcPr>
          <w:p w14:paraId="4E2C1390" w14:textId="77777777" w:rsidR="00446717" w:rsidRPr="00043E61" w:rsidRDefault="00446717" w:rsidP="00043E61">
            <w:pPr>
              <w:spacing w:after="160" w:line="279" w:lineRule="auto"/>
              <w:jc w:val="center"/>
              <w:rPr>
                <w:sz w:val="20"/>
                <w:szCs w:val="20"/>
                <w:lang w:val="es-ES"/>
              </w:rPr>
            </w:pPr>
            <w:r w:rsidRPr="00043E61">
              <w:rPr>
                <w:b/>
                <w:sz w:val="20"/>
                <w:szCs w:val="20"/>
                <w:lang w:val="es-ES"/>
              </w:rPr>
              <w:t>BUG</w:t>
            </w:r>
          </w:p>
        </w:tc>
        <w:tc>
          <w:tcPr>
            <w:tcW w:w="1812" w:type="pct"/>
            <w:vAlign w:val="center"/>
          </w:tcPr>
          <w:p w14:paraId="0BF76B55" w14:textId="77777777" w:rsidR="00446717" w:rsidRPr="00043E61" w:rsidRDefault="00446717" w:rsidP="00043E61">
            <w:pPr>
              <w:spacing w:after="160" w:line="279" w:lineRule="auto"/>
              <w:jc w:val="left"/>
              <w:rPr>
                <w:sz w:val="20"/>
                <w:szCs w:val="20"/>
                <w:lang w:val="es-ES"/>
              </w:rPr>
            </w:pPr>
            <w:r w:rsidRPr="00043E61">
              <w:rPr>
                <w:sz w:val="20"/>
                <w:szCs w:val="20"/>
                <w:lang w:val="es-ES"/>
              </w:rPr>
              <w:t>Defecto o incidencia registrada</w:t>
            </w:r>
          </w:p>
        </w:tc>
        <w:tc>
          <w:tcPr>
            <w:tcW w:w="2640" w:type="pct"/>
            <w:vAlign w:val="center"/>
          </w:tcPr>
          <w:p w14:paraId="2DDD6490" w14:textId="77777777" w:rsidR="00446717" w:rsidRPr="00043E61" w:rsidRDefault="00446717" w:rsidP="00043E61">
            <w:pPr>
              <w:spacing w:after="160" w:line="279" w:lineRule="auto"/>
              <w:jc w:val="left"/>
              <w:rPr>
                <w:sz w:val="20"/>
                <w:szCs w:val="20"/>
                <w:lang w:val="es-ES"/>
              </w:rPr>
            </w:pPr>
            <w:r w:rsidRPr="00043E61">
              <w:rPr>
                <w:sz w:val="20"/>
                <w:szCs w:val="20"/>
                <w:lang w:val="es-ES"/>
              </w:rPr>
              <w:t>Identificador de problemas detectados durante desarrollo, verificación o mantenimiento.</w:t>
            </w:r>
          </w:p>
        </w:tc>
      </w:tr>
      <w:tr w:rsidR="00446717" w:rsidRPr="00302163" w14:paraId="6D6B36EC" w14:textId="77777777" w:rsidTr="00043E61">
        <w:trPr>
          <w:jc w:val="center"/>
        </w:trPr>
        <w:tc>
          <w:tcPr>
            <w:tcW w:w="548" w:type="pct"/>
            <w:vAlign w:val="center"/>
          </w:tcPr>
          <w:p w14:paraId="1FEA1962" w14:textId="77777777" w:rsidR="00446717" w:rsidRPr="00043E61" w:rsidRDefault="00446717" w:rsidP="00043E61">
            <w:pPr>
              <w:spacing w:after="160" w:line="279" w:lineRule="auto"/>
              <w:jc w:val="center"/>
              <w:rPr>
                <w:sz w:val="20"/>
                <w:szCs w:val="20"/>
                <w:lang w:val="es-ES"/>
              </w:rPr>
            </w:pPr>
            <w:r w:rsidRPr="00043E61">
              <w:rPr>
                <w:b/>
                <w:sz w:val="20"/>
                <w:szCs w:val="20"/>
                <w:lang w:val="es-ES"/>
              </w:rPr>
              <w:t>CAPA</w:t>
            </w:r>
          </w:p>
        </w:tc>
        <w:tc>
          <w:tcPr>
            <w:tcW w:w="1812" w:type="pct"/>
            <w:vAlign w:val="center"/>
          </w:tcPr>
          <w:p w14:paraId="72DC89C2" w14:textId="77777777" w:rsidR="00446717" w:rsidRPr="00043E61" w:rsidRDefault="00446717" w:rsidP="00043E61">
            <w:pPr>
              <w:spacing w:after="160" w:line="279" w:lineRule="auto"/>
              <w:jc w:val="left"/>
              <w:rPr>
                <w:sz w:val="20"/>
                <w:szCs w:val="20"/>
                <w:lang w:val="es-ES"/>
              </w:rPr>
            </w:pPr>
            <w:r w:rsidRPr="00043E61">
              <w:rPr>
                <w:sz w:val="20"/>
                <w:szCs w:val="20"/>
                <w:lang w:val="es-ES"/>
              </w:rPr>
              <w:t>Corrective and Preventive Actions</w:t>
            </w:r>
          </w:p>
        </w:tc>
        <w:tc>
          <w:tcPr>
            <w:tcW w:w="2640" w:type="pct"/>
            <w:vAlign w:val="center"/>
          </w:tcPr>
          <w:p w14:paraId="119DCA6B" w14:textId="77777777" w:rsidR="00446717" w:rsidRPr="00043E61" w:rsidRDefault="00446717" w:rsidP="00043E61">
            <w:pPr>
              <w:spacing w:after="160" w:line="279" w:lineRule="auto"/>
              <w:jc w:val="left"/>
              <w:rPr>
                <w:sz w:val="20"/>
                <w:szCs w:val="20"/>
                <w:lang w:val="es-ES"/>
              </w:rPr>
            </w:pPr>
            <w:r w:rsidRPr="00043E61">
              <w:rPr>
                <w:sz w:val="20"/>
                <w:szCs w:val="20"/>
                <w:lang w:val="es-ES"/>
              </w:rPr>
              <w:t>Acciones correctivas y preventivas del SGC.</w:t>
            </w:r>
          </w:p>
        </w:tc>
      </w:tr>
      <w:tr w:rsidR="00446717" w:rsidRPr="00302163" w14:paraId="383EA952" w14:textId="77777777" w:rsidTr="00043E61">
        <w:trPr>
          <w:jc w:val="center"/>
        </w:trPr>
        <w:tc>
          <w:tcPr>
            <w:tcW w:w="548" w:type="pct"/>
            <w:vAlign w:val="center"/>
          </w:tcPr>
          <w:p w14:paraId="4526E396" w14:textId="77777777" w:rsidR="00446717" w:rsidRPr="00043E61" w:rsidRDefault="00446717" w:rsidP="00043E61">
            <w:pPr>
              <w:spacing w:after="160" w:line="279" w:lineRule="auto"/>
              <w:jc w:val="center"/>
              <w:rPr>
                <w:sz w:val="20"/>
                <w:szCs w:val="20"/>
                <w:lang w:val="es-ES"/>
              </w:rPr>
            </w:pPr>
            <w:r w:rsidRPr="00043E61">
              <w:rPr>
                <w:b/>
                <w:sz w:val="20"/>
                <w:szCs w:val="20"/>
                <w:lang w:val="es-ES"/>
              </w:rPr>
              <w:lastRenderedPageBreak/>
              <w:t>CI</w:t>
            </w:r>
          </w:p>
        </w:tc>
        <w:tc>
          <w:tcPr>
            <w:tcW w:w="1812" w:type="pct"/>
            <w:vAlign w:val="center"/>
          </w:tcPr>
          <w:p w14:paraId="7FF5C209" w14:textId="77777777" w:rsidR="00446717" w:rsidRPr="00043E61" w:rsidRDefault="00446717" w:rsidP="00043E61">
            <w:pPr>
              <w:spacing w:after="160" w:line="279" w:lineRule="auto"/>
              <w:jc w:val="left"/>
              <w:rPr>
                <w:sz w:val="20"/>
                <w:szCs w:val="20"/>
                <w:lang w:val="es-ES"/>
              </w:rPr>
            </w:pPr>
            <w:r w:rsidRPr="00043E61">
              <w:rPr>
                <w:sz w:val="20"/>
                <w:szCs w:val="20"/>
                <w:lang w:val="es-ES"/>
              </w:rPr>
              <w:t>Configuration Item</w:t>
            </w:r>
          </w:p>
        </w:tc>
        <w:tc>
          <w:tcPr>
            <w:tcW w:w="2640" w:type="pct"/>
            <w:vAlign w:val="center"/>
          </w:tcPr>
          <w:p w14:paraId="1221DD97" w14:textId="77777777" w:rsidR="00446717" w:rsidRPr="00043E61" w:rsidRDefault="00446717" w:rsidP="00043E61">
            <w:pPr>
              <w:spacing w:after="160" w:line="279" w:lineRule="auto"/>
              <w:jc w:val="left"/>
              <w:rPr>
                <w:sz w:val="20"/>
                <w:szCs w:val="20"/>
                <w:lang w:val="es-ES"/>
              </w:rPr>
            </w:pPr>
            <w:r w:rsidRPr="00043E61">
              <w:rPr>
                <w:sz w:val="20"/>
                <w:szCs w:val="20"/>
                <w:lang w:val="es-ES"/>
              </w:rPr>
              <w:t>Elemento de configuración sujeto a control de versiones y trazabilidad.</w:t>
            </w:r>
          </w:p>
        </w:tc>
      </w:tr>
      <w:tr w:rsidR="00446717" w:rsidRPr="00302163" w14:paraId="2E668F22" w14:textId="77777777" w:rsidTr="00043E61">
        <w:trPr>
          <w:jc w:val="center"/>
        </w:trPr>
        <w:tc>
          <w:tcPr>
            <w:tcW w:w="548" w:type="pct"/>
            <w:vAlign w:val="center"/>
          </w:tcPr>
          <w:p w14:paraId="56F282DC" w14:textId="77777777" w:rsidR="00446717" w:rsidRPr="00043E61" w:rsidRDefault="00446717" w:rsidP="00043E61">
            <w:pPr>
              <w:spacing w:after="160" w:line="279" w:lineRule="auto"/>
              <w:jc w:val="center"/>
              <w:rPr>
                <w:sz w:val="20"/>
                <w:szCs w:val="20"/>
                <w:lang w:val="es-ES"/>
              </w:rPr>
            </w:pPr>
            <w:r w:rsidRPr="00043E61">
              <w:rPr>
                <w:b/>
                <w:sz w:val="20"/>
                <w:szCs w:val="20"/>
                <w:lang w:val="es-ES"/>
              </w:rPr>
              <w:t>CI/CD</w:t>
            </w:r>
          </w:p>
        </w:tc>
        <w:tc>
          <w:tcPr>
            <w:tcW w:w="1812" w:type="pct"/>
            <w:vAlign w:val="center"/>
          </w:tcPr>
          <w:p w14:paraId="3093041F" w14:textId="77777777" w:rsidR="00446717" w:rsidRPr="00043E61" w:rsidRDefault="00446717" w:rsidP="00043E61">
            <w:pPr>
              <w:spacing w:after="160" w:line="279" w:lineRule="auto"/>
              <w:jc w:val="left"/>
              <w:rPr>
                <w:sz w:val="20"/>
                <w:szCs w:val="20"/>
                <w:lang w:val="es-ES"/>
              </w:rPr>
            </w:pPr>
            <w:r w:rsidRPr="00043E61">
              <w:rPr>
                <w:sz w:val="20"/>
                <w:szCs w:val="20"/>
                <w:lang w:val="es-ES"/>
              </w:rPr>
              <w:t>Continuous Integration / Continuous Delivery</w:t>
            </w:r>
          </w:p>
        </w:tc>
        <w:tc>
          <w:tcPr>
            <w:tcW w:w="2640" w:type="pct"/>
            <w:vAlign w:val="center"/>
          </w:tcPr>
          <w:p w14:paraId="1311D6B5" w14:textId="77777777" w:rsidR="00446717" w:rsidRPr="00043E61" w:rsidRDefault="00446717" w:rsidP="00043E61">
            <w:pPr>
              <w:spacing w:after="160" w:line="279" w:lineRule="auto"/>
              <w:jc w:val="left"/>
              <w:rPr>
                <w:sz w:val="20"/>
                <w:szCs w:val="20"/>
                <w:lang w:val="es-ES"/>
              </w:rPr>
            </w:pPr>
            <w:r w:rsidRPr="00043E61">
              <w:rPr>
                <w:sz w:val="20"/>
                <w:szCs w:val="20"/>
                <w:lang w:val="es-ES"/>
              </w:rPr>
              <w:t>Pipelines de compilación, prueba, publicación y evidencia.</w:t>
            </w:r>
          </w:p>
        </w:tc>
      </w:tr>
      <w:tr w:rsidR="00446717" w:rsidRPr="00302163" w14:paraId="59C80E88" w14:textId="77777777" w:rsidTr="00043E61">
        <w:trPr>
          <w:jc w:val="center"/>
        </w:trPr>
        <w:tc>
          <w:tcPr>
            <w:tcW w:w="548" w:type="pct"/>
            <w:vAlign w:val="center"/>
          </w:tcPr>
          <w:p w14:paraId="2F8DD9BA" w14:textId="77777777" w:rsidR="00446717" w:rsidRPr="00043E61" w:rsidRDefault="00446717" w:rsidP="00043E61">
            <w:pPr>
              <w:spacing w:after="160" w:line="279" w:lineRule="auto"/>
              <w:jc w:val="center"/>
              <w:rPr>
                <w:sz w:val="20"/>
                <w:szCs w:val="20"/>
                <w:lang w:val="es-ES"/>
              </w:rPr>
            </w:pPr>
            <w:r w:rsidRPr="00043E61">
              <w:rPr>
                <w:b/>
                <w:sz w:val="20"/>
                <w:szCs w:val="20"/>
                <w:lang w:val="es-ES"/>
              </w:rPr>
              <w:t>CR</w:t>
            </w:r>
          </w:p>
        </w:tc>
        <w:tc>
          <w:tcPr>
            <w:tcW w:w="1812" w:type="pct"/>
            <w:vAlign w:val="center"/>
          </w:tcPr>
          <w:p w14:paraId="6FE68E42" w14:textId="77777777" w:rsidR="00446717" w:rsidRPr="00043E61" w:rsidRDefault="00446717" w:rsidP="00043E61">
            <w:pPr>
              <w:spacing w:after="160" w:line="279" w:lineRule="auto"/>
              <w:jc w:val="left"/>
              <w:rPr>
                <w:sz w:val="20"/>
                <w:szCs w:val="20"/>
                <w:lang w:val="es-ES"/>
              </w:rPr>
            </w:pPr>
            <w:r w:rsidRPr="00043E61">
              <w:rPr>
                <w:sz w:val="20"/>
                <w:szCs w:val="20"/>
                <w:lang w:val="es-ES"/>
              </w:rPr>
              <w:t>Change Request</w:t>
            </w:r>
          </w:p>
        </w:tc>
        <w:tc>
          <w:tcPr>
            <w:tcW w:w="2640" w:type="pct"/>
            <w:vAlign w:val="center"/>
          </w:tcPr>
          <w:p w14:paraId="7AEC6412" w14:textId="77777777" w:rsidR="00446717" w:rsidRPr="00043E61" w:rsidRDefault="00446717" w:rsidP="00043E61">
            <w:pPr>
              <w:spacing w:after="160" w:line="279" w:lineRule="auto"/>
              <w:jc w:val="left"/>
              <w:rPr>
                <w:sz w:val="20"/>
                <w:szCs w:val="20"/>
                <w:lang w:val="es-ES"/>
              </w:rPr>
            </w:pPr>
            <w:r w:rsidRPr="00043E61">
              <w:rPr>
                <w:sz w:val="20"/>
                <w:szCs w:val="20"/>
                <w:lang w:val="es-ES"/>
              </w:rPr>
              <w:t>Solicitud de cambio registrada y evaluada antes de su implementación.</w:t>
            </w:r>
          </w:p>
        </w:tc>
      </w:tr>
      <w:tr w:rsidR="00446717" w:rsidRPr="00302163" w14:paraId="22C1D023" w14:textId="77777777" w:rsidTr="00043E61">
        <w:trPr>
          <w:jc w:val="center"/>
        </w:trPr>
        <w:tc>
          <w:tcPr>
            <w:tcW w:w="548" w:type="pct"/>
            <w:vAlign w:val="center"/>
          </w:tcPr>
          <w:p w14:paraId="6AE26B51" w14:textId="77777777" w:rsidR="00446717" w:rsidRPr="00043E61" w:rsidRDefault="00446717" w:rsidP="00043E61">
            <w:pPr>
              <w:spacing w:after="160" w:line="279" w:lineRule="auto"/>
              <w:jc w:val="center"/>
              <w:rPr>
                <w:sz w:val="20"/>
                <w:szCs w:val="20"/>
                <w:lang w:val="es-ES"/>
              </w:rPr>
            </w:pPr>
            <w:r w:rsidRPr="00043E61">
              <w:rPr>
                <w:b/>
                <w:sz w:val="20"/>
                <w:szCs w:val="20"/>
                <w:lang w:val="es-ES"/>
              </w:rPr>
              <w:t>CVD</w:t>
            </w:r>
          </w:p>
        </w:tc>
        <w:tc>
          <w:tcPr>
            <w:tcW w:w="1812" w:type="pct"/>
            <w:vAlign w:val="center"/>
          </w:tcPr>
          <w:p w14:paraId="0B3C028F" w14:textId="77777777" w:rsidR="00446717" w:rsidRPr="00043E61" w:rsidRDefault="00446717" w:rsidP="00043E61">
            <w:pPr>
              <w:spacing w:after="160" w:line="279" w:lineRule="auto"/>
              <w:jc w:val="left"/>
              <w:rPr>
                <w:sz w:val="20"/>
                <w:szCs w:val="20"/>
                <w:lang w:val="es-ES"/>
              </w:rPr>
            </w:pPr>
            <w:r w:rsidRPr="00043E61">
              <w:rPr>
                <w:sz w:val="20"/>
                <w:szCs w:val="20"/>
                <w:lang w:val="es-ES"/>
              </w:rPr>
              <w:t>Coordinated Vulnerability Disclosure</w:t>
            </w:r>
          </w:p>
        </w:tc>
        <w:tc>
          <w:tcPr>
            <w:tcW w:w="2640" w:type="pct"/>
            <w:vAlign w:val="center"/>
          </w:tcPr>
          <w:p w14:paraId="183ACC71" w14:textId="77777777" w:rsidR="00446717" w:rsidRPr="00043E61" w:rsidRDefault="00446717" w:rsidP="00043E61">
            <w:pPr>
              <w:spacing w:after="160" w:line="279" w:lineRule="auto"/>
              <w:jc w:val="left"/>
              <w:rPr>
                <w:sz w:val="20"/>
                <w:szCs w:val="20"/>
                <w:lang w:val="es-ES"/>
              </w:rPr>
            </w:pPr>
            <w:r w:rsidRPr="00043E61">
              <w:rPr>
                <w:sz w:val="20"/>
                <w:szCs w:val="20"/>
                <w:lang w:val="es-ES"/>
              </w:rPr>
              <w:t>Proceso de divulgación responsable de vulnerabilidades reportadas por terceros.</w:t>
            </w:r>
          </w:p>
        </w:tc>
      </w:tr>
      <w:tr w:rsidR="00446717" w:rsidRPr="00302163" w14:paraId="462EEE03" w14:textId="77777777" w:rsidTr="00043E61">
        <w:trPr>
          <w:jc w:val="center"/>
        </w:trPr>
        <w:tc>
          <w:tcPr>
            <w:tcW w:w="548" w:type="pct"/>
            <w:vAlign w:val="center"/>
          </w:tcPr>
          <w:p w14:paraId="005A9454" w14:textId="77777777" w:rsidR="00446717" w:rsidRPr="00043E61" w:rsidRDefault="00446717" w:rsidP="00043E61">
            <w:pPr>
              <w:spacing w:after="160" w:line="279" w:lineRule="auto"/>
              <w:jc w:val="center"/>
              <w:rPr>
                <w:sz w:val="20"/>
                <w:szCs w:val="20"/>
                <w:lang w:val="es-ES"/>
              </w:rPr>
            </w:pPr>
            <w:r w:rsidRPr="00043E61">
              <w:rPr>
                <w:b/>
                <w:sz w:val="20"/>
                <w:szCs w:val="20"/>
                <w:lang w:val="es-ES"/>
              </w:rPr>
              <w:t>CVE</w:t>
            </w:r>
          </w:p>
        </w:tc>
        <w:tc>
          <w:tcPr>
            <w:tcW w:w="1812" w:type="pct"/>
            <w:vAlign w:val="center"/>
          </w:tcPr>
          <w:p w14:paraId="2DF9042D" w14:textId="77777777" w:rsidR="00446717" w:rsidRPr="00043E61" w:rsidRDefault="00446717" w:rsidP="00043E61">
            <w:pPr>
              <w:spacing w:after="160" w:line="279" w:lineRule="auto"/>
              <w:jc w:val="left"/>
              <w:rPr>
                <w:sz w:val="20"/>
                <w:szCs w:val="20"/>
                <w:lang w:val="es-ES"/>
              </w:rPr>
            </w:pPr>
            <w:r w:rsidRPr="00043E61">
              <w:rPr>
                <w:sz w:val="20"/>
                <w:szCs w:val="20"/>
                <w:lang w:val="es-ES"/>
              </w:rPr>
              <w:t>Common Vulnerabilities and Exposures</w:t>
            </w:r>
          </w:p>
        </w:tc>
        <w:tc>
          <w:tcPr>
            <w:tcW w:w="2640" w:type="pct"/>
            <w:vAlign w:val="center"/>
          </w:tcPr>
          <w:p w14:paraId="45220BE3" w14:textId="77777777" w:rsidR="00446717" w:rsidRPr="00043E61" w:rsidRDefault="00446717" w:rsidP="00043E61">
            <w:pPr>
              <w:spacing w:after="160" w:line="279" w:lineRule="auto"/>
              <w:jc w:val="left"/>
              <w:rPr>
                <w:sz w:val="20"/>
                <w:szCs w:val="20"/>
                <w:lang w:val="es-ES"/>
              </w:rPr>
            </w:pPr>
            <w:r w:rsidRPr="00043E61">
              <w:rPr>
                <w:sz w:val="20"/>
                <w:szCs w:val="20"/>
                <w:lang w:val="es-ES"/>
              </w:rPr>
              <w:t>Identificador público de vulnerabilidades conocidas.</w:t>
            </w:r>
          </w:p>
        </w:tc>
      </w:tr>
      <w:tr w:rsidR="00446717" w:rsidRPr="00302163" w14:paraId="2E7CF8AA" w14:textId="77777777" w:rsidTr="00043E61">
        <w:trPr>
          <w:jc w:val="center"/>
        </w:trPr>
        <w:tc>
          <w:tcPr>
            <w:tcW w:w="548" w:type="pct"/>
            <w:vAlign w:val="center"/>
          </w:tcPr>
          <w:p w14:paraId="116DCE2C" w14:textId="77777777" w:rsidR="00446717" w:rsidRPr="00043E61" w:rsidRDefault="00446717" w:rsidP="00043E61">
            <w:pPr>
              <w:spacing w:after="160" w:line="279" w:lineRule="auto"/>
              <w:jc w:val="center"/>
              <w:rPr>
                <w:sz w:val="20"/>
                <w:szCs w:val="20"/>
                <w:lang w:val="es-ES"/>
              </w:rPr>
            </w:pPr>
            <w:r w:rsidRPr="00043E61">
              <w:rPr>
                <w:b/>
                <w:sz w:val="20"/>
                <w:szCs w:val="20"/>
                <w:lang w:val="es-ES"/>
              </w:rPr>
              <w:t>CVSS</w:t>
            </w:r>
          </w:p>
        </w:tc>
        <w:tc>
          <w:tcPr>
            <w:tcW w:w="1812" w:type="pct"/>
            <w:vAlign w:val="center"/>
          </w:tcPr>
          <w:p w14:paraId="3C8B22BC" w14:textId="77777777" w:rsidR="00446717" w:rsidRPr="00043E61" w:rsidRDefault="00446717" w:rsidP="00043E61">
            <w:pPr>
              <w:spacing w:after="160" w:line="279" w:lineRule="auto"/>
              <w:jc w:val="left"/>
              <w:rPr>
                <w:sz w:val="20"/>
                <w:szCs w:val="20"/>
                <w:lang w:val="es-ES"/>
              </w:rPr>
            </w:pPr>
            <w:r w:rsidRPr="00043E61">
              <w:rPr>
                <w:sz w:val="20"/>
                <w:szCs w:val="20"/>
                <w:lang w:val="es-ES"/>
              </w:rPr>
              <w:t>Common Vulnerability Scoring System</w:t>
            </w:r>
          </w:p>
        </w:tc>
        <w:tc>
          <w:tcPr>
            <w:tcW w:w="2640" w:type="pct"/>
            <w:vAlign w:val="center"/>
          </w:tcPr>
          <w:p w14:paraId="40C05B57" w14:textId="77777777" w:rsidR="00446717" w:rsidRPr="00043E61" w:rsidRDefault="00446717" w:rsidP="00043E61">
            <w:pPr>
              <w:spacing w:after="160" w:line="279" w:lineRule="auto"/>
              <w:jc w:val="left"/>
              <w:rPr>
                <w:sz w:val="20"/>
                <w:szCs w:val="20"/>
                <w:lang w:val="es-ES"/>
              </w:rPr>
            </w:pPr>
            <w:r w:rsidRPr="00043E61">
              <w:rPr>
                <w:sz w:val="20"/>
                <w:szCs w:val="20"/>
                <w:lang w:val="es-ES"/>
              </w:rPr>
              <w:t>Método de valoración de severidad técnica de vulnerabilidades.</w:t>
            </w:r>
          </w:p>
        </w:tc>
      </w:tr>
      <w:tr w:rsidR="00446717" w:rsidRPr="00302163" w14:paraId="3747EF78" w14:textId="77777777" w:rsidTr="00043E61">
        <w:trPr>
          <w:jc w:val="center"/>
        </w:trPr>
        <w:tc>
          <w:tcPr>
            <w:tcW w:w="548" w:type="pct"/>
            <w:vAlign w:val="center"/>
          </w:tcPr>
          <w:p w14:paraId="0B5C665B" w14:textId="77777777" w:rsidR="00446717" w:rsidRPr="00043E61" w:rsidRDefault="00446717" w:rsidP="00043E61">
            <w:pPr>
              <w:spacing w:after="160" w:line="279" w:lineRule="auto"/>
              <w:jc w:val="center"/>
              <w:rPr>
                <w:sz w:val="20"/>
                <w:szCs w:val="20"/>
                <w:lang w:val="es-ES"/>
              </w:rPr>
            </w:pPr>
            <w:r w:rsidRPr="00043E61">
              <w:rPr>
                <w:b/>
                <w:sz w:val="20"/>
                <w:szCs w:val="20"/>
                <w:lang w:val="es-ES"/>
              </w:rPr>
              <w:t>DAST</w:t>
            </w:r>
          </w:p>
        </w:tc>
        <w:tc>
          <w:tcPr>
            <w:tcW w:w="1812" w:type="pct"/>
            <w:vAlign w:val="center"/>
          </w:tcPr>
          <w:p w14:paraId="72CF674E" w14:textId="77777777" w:rsidR="00446717" w:rsidRPr="00043E61" w:rsidRDefault="00446717" w:rsidP="00043E61">
            <w:pPr>
              <w:spacing w:after="160" w:line="279" w:lineRule="auto"/>
              <w:jc w:val="left"/>
              <w:rPr>
                <w:sz w:val="20"/>
                <w:szCs w:val="20"/>
                <w:lang w:val="es-ES"/>
              </w:rPr>
            </w:pPr>
            <w:r w:rsidRPr="00043E61">
              <w:rPr>
                <w:sz w:val="20"/>
                <w:szCs w:val="20"/>
                <w:lang w:val="es-ES"/>
              </w:rPr>
              <w:t>Dynamic Application Security Testing</w:t>
            </w:r>
          </w:p>
        </w:tc>
        <w:tc>
          <w:tcPr>
            <w:tcW w:w="2640" w:type="pct"/>
            <w:vAlign w:val="center"/>
          </w:tcPr>
          <w:p w14:paraId="19BB08A9" w14:textId="77777777" w:rsidR="00446717" w:rsidRPr="00043E61" w:rsidRDefault="00446717" w:rsidP="00043E61">
            <w:pPr>
              <w:spacing w:after="160" w:line="279" w:lineRule="auto"/>
              <w:jc w:val="left"/>
              <w:rPr>
                <w:sz w:val="20"/>
                <w:szCs w:val="20"/>
                <w:lang w:val="es-ES"/>
              </w:rPr>
            </w:pPr>
            <w:r w:rsidRPr="00043E61">
              <w:rPr>
                <w:sz w:val="20"/>
                <w:szCs w:val="20"/>
                <w:lang w:val="es-ES"/>
              </w:rPr>
              <w:t>Pruebas dinámicas de seguridad sobre la aplicación en ejecución.</w:t>
            </w:r>
          </w:p>
        </w:tc>
      </w:tr>
      <w:tr w:rsidR="00446717" w:rsidRPr="00302163" w14:paraId="1B90C6B6" w14:textId="77777777" w:rsidTr="00043E61">
        <w:trPr>
          <w:jc w:val="center"/>
        </w:trPr>
        <w:tc>
          <w:tcPr>
            <w:tcW w:w="548" w:type="pct"/>
            <w:vAlign w:val="center"/>
          </w:tcPr>
          <w:p w14:paraId="5DBAB1A6" w14:textId="77777777" w:rsidR="00446717" w:rsidRPr="00043E61" w:rsidRDefault="00446717" w:rsidP="00043E61">
            <w:pPr>
              <w:spacing w:after="160" w:line="279" w:lineRule="auto"/>
              <w:jc w:val="center"/>
              <w:rPr>
                <w:sz w:val="20"/>
                <w:szCs w:val="20"/>
                <w:lang w:val="es-ES"/>
              </w:rPr>
            </w:pPr>
            <w:r w:rsidRPr="00043E61">
              <w:rPr>
                <w:b/>
                <w:sz w:val="20"/>
                <w:szCs w:val="20"/>
                <w:lang w:val="es-ES"/>
              </w:rPr>
              <w:t>DDS</w:t>
            </w:r>
          </w:p>
        </w:tc>
        <w:tc>
          <w:tcPr>
            <w:tcW w:w="1812" w:type="pct"/>
            <w:vAlign w:val="center"/>
          </w:tcPr>
          <w:p w14:paraId="5E3E0C16" w14:textId="77777777" w:rsidR="00446717" w:rsidRPr="00043E61" w:rsidRDefault="00446717" w:rsidP="00043E61">
            <w:pPr>
              <w:spacing w:after="160" w:line="279" w:lineRule="auto"/>
              <w:jc w:val="left"/>
              <w:rPr>
                <w:sz w:val="20"/>
                <w:szCs w:val="20"/>
                <w:lang w:val="es-ES"/>
              </w:rPr>
            </w:pPr>
            <w:r w:rsidRPr="00043E61">
              <w:rPr>
                <w:sz w:val="20"/>
                <w:szCs w:val="20"/>
                <w:lang w:val="es-ES"/>
              </w:rPr>
              <w:t>Detailed Design Specification</w:t>
            </w:r>
          </w:p>
        </w:tc>
        <w:tc>
          <w:tcPr>
            <w:tcW w:w="2640" w:type="pct"/>
            <w:vAlign w:val="center"/>
          </w:tcPr>
          <w:p w14:paraId="0D629F95" w14:textId="77777777" w:rsidR="00446717" w:rsidRPr="00043E61" w:rsidRDefault="00446717" w:rsidP="00043E61">
            <w:pPr>
              <w:spacing w:after="160" w:line="279" w:lineRule="auto"/>
              <w:jc w:val="left"/>
              <w:rPr>
                <w:sz w:val="20"/>
                <w:szCs w:val="20"/>
                <w:lang w:val="es-ES"/>
              </w:rPr>
            </w:pPr>
            <w:r w:rsidRPr="00043E61">
              <w:rPr>
                <w:sz w:val="20"/>
                <w:szCs w:val="20"/>
                <w:lang w:val="es-ES"/>
              </w:rPr>
              <w:t>Especificación de diseño detallado.</w:t>
            </w:r>
          </w:p>
        </w:tc>
      </w:tr>
      <w:tr w:rsidR="00446717" w:rsidRPr="00302163" w14:paraId="3342550E" w14:textId="77777777" w:rsidTr="00043E61">
        <w:trPr>
          <w:jc w:val="center"/>
        </w:trPr>
        <w:tc>
          <w:tcPr>
            <w:tcW w:w="548" w:type="pct"/>
            <w:vAlign w:val="center"/>
          </w:tcPr>
          <w:p w14:paraId="1C23F4B5" w14:textId="77777777" w:rsidR="00446717" w:rsidRPr="00043E61" w:rsidRDefault="00446717" w:rsidP="00043E61">
            <w:pPr>
              <w:spacing w:after="160" w:line="279" w:lineRule="auto"/>
              <w:jc w:val="center"/>
              <w:rPr>
                <w:sz w:val="20"/>
                <w:szCs w:val="20"/>
                <w:lang w:val="es-ES"/>
              </w:rPr>
            </w:pPr>
            <w:r w:rsidRPr="00043E61">
              <w:rPr>
                <w:b/>
                <w:sz w:val="20"/>
                <w:szCs w:val="20"/>
                <w:lang w:val="es-ES"/>
              </w:rPr>
              <w:t>EHR</w:t>
            </w:r>
          </w:p>
        </w:tc>
        <w:tc>
          <w:tcPr>
            <w:tcW w:w="1812" w:type="pct"/>
            <w:vAlign w:val="center"/>
          </w:tcPr>
          <w:p w14:paraId="2A6F8D43" w14:textId="77777777" w:rsidR="00446717" w:rsidRPr="00043E61" w:rsidRDefault="00446717" w:rsidP="00043E61">
            <w:pPr>
              <w:spacing w:after="160" w:line="279" w:lineRule="auto"/>
              <w:jc w:val="left"/>
              <w:rPr>
                <w:sz w:val="20"/>
                <w:szCs w:val="20"/>
                <w:lang w:val="es-ES"/>
              </w:rPr>
            </w:pPr>
            <w:r w:rsidRPr="00043E61">
              <w:rPr>
                <w:sz w:val="20"/>
                <w:szCs w:val="20"/>
                <w:lang w:val="es-ES"/>
              </w:rPr>
              <w:t>Electronic Health Record</w:t>
            </w:r>
          </w:p>
        </w:tc>
        <w:tc>
          <w:tcPr>
            <w:tcW w:w="2640" w:type="pct"/>
            <w:vAlign w:val="center"/>
          </w:tcPr>
          <w:p w14:paraId="148AFE16" w14:textId="77777777" w:rsidR="00446717" w:rsidRPr="00043E61" w:rsidRDefault="00446717" w:rsidP="00043E61">
            <w:pPr>
              <w:spacing w:after="160" w:line="279" w:lineRule="auto"/>
              <w:jc w:val="left"/>
              <w:rPr>
                <w:sz w:val="20"/>
                <w:szCs w:val="20"/>
                <w:lang w:val="es-ES"/>
              </w:rPr>
            </w:pPr>
            <w:r w:rsidRPr="00043E61">
              <w:rPr>
                <w:sz w:val="20"/>
                <w:szCs w:val="20"/>
                <w:lang w:val="es-ES"/>
              </w:rPr>
              <w:t>Historia clínica electrónica / sistema clínico externo.</w:t>
            </w:r>
          </w:p>
        </w:tc>
      </w:tr>
      <w:tr w:rsidR="00446717" w:rsidRPr="00302163" w14:paraId="31114A6B" w14:textId="77777777" w:rsidTr="00043E61">
        <w:trPr>
          <w:jc w:val="center"/>
        </w:trPr>
        <w:tc>
          <w:tcPr>
            <w:tcW w:w="548" w:type="pct"/>
            <w:vAlign w:val="center"/>
          </w:tcPr>
          <w:p w14:paraId="12C5C35E" w14:textId="77777777" w:rsidR="00446717" w:rsidRPr="00043E61" w:rsidRDefault="00446717" w:rsidP="00043E61">
            <w:pPr>
              <w:spacing w:after="160" w:line="279" w:lineRule="auto"/>
              <w:jc w:val="center"/>
              <w:rPr>
                <w:sz w:val="20"/>
                <w:szCs w:val="20"/>
                <w:lang w:val="es-ES"/>
              </w:rPr>
            </w:pPr>
            <w:r w:rsidRPr="00043E61">
              <w:rPr>
                <w:b/>
                <w:sz w:val="20"/>
                <w:szCs w:val="20"/>
                <w:lang w:val="es-ES"/>
              </w:rPr>
              <w:t>FHIR</w:t>
            </w:r>
          </w:p>
        </w:tc>
        <w:tc>
          <w:tcPr>
            <w:tcW w:w="1812" w:type="pct"/>
            <w:vAlign w:val="center"/>
          </w:tcPr>
          <w:p w14:paraId="47E4B95A" w14:textId="77777777" w:rsidR="00446717" w:rsidRPr="00043E61" w:rsidRDefault="00446717" w:rsidP="00043E61">
            <w:pPr>
              <w:spacing w:after="160" w:line="279" w:lineRule="auto"/>
              <w:jc w:val="left"/>
              <w:rPr>
                <w:sz w:val="20"/>
                <w:szCs w:val="20"/>
                <w:lang w:val="es-ES"/>
              </w:rPr>
            </w:pPr>
            <w:r w:rsidRPr="00043E61">
              <w:rPr>
                <w:sz w:val="20"/>
                <w:szCs w:val="20"/>
                <w:lang w:val="es-ES"/>
              </w:rPr>
              <w:t>Fast Healthcare Interoperability Resources</w:t>
            </w:r>
          </w:p>
        </w:tc>
        <w:tc>
          <w:tcPr>
            <w:tcW w:w="2640" w:type="pct"/>
            <w:vAlign w:val="center"/>
          </w:tcPr>
          <w:p w14:paraId="2CA7811F" w14:textId="77777777" w:rsidR="00446717" w:rsidRPr="00043E61" w:rsidRDefault="00446717" w:rsidP="00043E61">
            <w:pPr>
              <w:spacing w:after="160" w:line="279" w:lineRule="auto"/>
              <w:jc w:val="left"/>
              <w:rPr>
                <w:sz w:val="20"/>
                <w:szCs w:val="20"/>
                <w:lang w:val="es-ES"/>
              </w:rPr>
            </w:pPr>
            <w:r w:rsidRPr="00043E61">
              <w:rPr>
                <w:sz w:val="20"/>
                <w:szCs w:val="20"/>
                <w:lang w:val="es-ES"/>
              </w:rPr>
              <w:t>Estándar de intercambio de información sanitaria.</w:t>
            </w:r>
          </w:p>
        </w:tc>
      </w:tr>
      <w:tr w:rsidR="00446717" w:rsidRPr="00302163" w14:paraId="0F8B4AB7" w14:textId="77777777" w:rsidTr="00043E61">
        <w:trPr>
          <w:jc w:val="center"/>
        </w:trPr>
        <w:tc>
          <w:tcPr>
            <w:tcW w:w="548" w:type="pct"/>
            <w:vAlign w:val="center"/>
          </w:tcPr>
          <w:p w14:paraId="7F60C1A2" w14:textId="77777777" w:rsidR="00446717" w:rsidRPr="00043E61" w:rsidRDefault="00446717" w:rsidP="00043E61">
            <w:pPr>
              <w:spacing w:after="160" w:line="279" w:lineRule="auto"/>
              <w:jc w:val="center"/>
              <w:rPr>
                <w:sz w:val="20"/>
                <w:szCs w:val="20"/>
                <w:lang w:val="es-ES"/>
              </w:rPr>
            </w:pPr>
            <w:r w:rsidRPr="00043E61">
              <w:rPr>
                <w:b/>
                <w:sz w:val="20"/>
                <w:szCs w:val="20"/>
                <w:lang w:val="es-ES"/>
              </w:rPr>
              <w:t>FT-SW</w:t>
            </w:r>
          </w:p>
        </w:tc>
        <w:tc>
          <w:tcPr>
            <w:tcW w:w="1812" w:type="pct"/>
            <w:vAlign w:val="center"/>
          </w:tcPr>
          <w:p w14:paraId="3DF17118" w14:textId="77777777" w:rsidR="00446717" w:rsidRPr="00043E61" w:rsidRDefault="00446717" w:rsidP="00043E61">
            <w:pPr>
              <w:spacing w:after="160" w:line="279" w:lineRule="auto"/>
              <w:jc w:val="left"/>
              <w:rPr>
                <w:sz w:val="20"/>
                <w:szCs w:val="20"/>
                <w:lang w:val="es-ES"/>
              </w:rPr>
            </w:pPr>
            <w:r w:rsidRPr="00043E61">
              <w:rPr>
                <w:sz w:val="20"/>
                <w:szCs w:val="20"/>
                <w:lang w:val="es-ES"/>
              </w:rPr>
              <w:t>Formato / plantilla controlada de software</w:t>
            </w:r>
          </w:p>
        </w:tc>
        <w:tc>
          <w:tcPr>
            <w:tcW w:w="2640" w:type="pct"/>
            <w:vAlign w:val="center"/>
          </w:tcPr>
          <w:p w14:paraId="728C6854" w14:textId="77777777" w:rsidR="00446717" w:rsidRPr="00043E61" w:rsidRDefault="00446717" w:rsidP="00043E61">
            <w:pPr>
              <w:spacing w:after="160" w:line="279" w:lineRule="auto"/>
              <w:jc w:val="left"/>
              <w:rPr>
                <w:sz w:val="20"/>
                <w:szCs w:val="20"/>
                <w:lang w:val="es-ES"/>
              </w:rPr>
            </w:pPr>
            <w:r w:rsidRPr="00043E61">
              <w:rPr>
                <w:sz w:val="20"/>
                <w:szCs w:val="20"/>
                <w:lang w:val="es-ES"/>
              </w:rPr>
              <w:t>Prefijo utilizado para plantillas y registros del software.</w:t>
            </w:r>
          </w:p>
        </w:tc>
      </w:tr>
      <w:tr w:rsidR="00446717" w:rsidRPr="00302163" w14:paraId="6D7DCB22" w14:textId="77777777" w:rsidTr="00043E61">
        <w:trPr>
          <w:jc w:val="center"/>
        </w:trPr>
        <w:tc>
          <w:tcPr>
            <w:tcW w:w="548" w:type="pct"/>
            <w:vAlign w:val="center"/>
          </w:tcPr>
          <w:p w14:paraId="6DBE0D0B" w14:textId="77777777" w:rsidR="00446717" w:rsidRPr="00043E61" w:rsidRDefault="00446717" w:rsidP="00043E61">
            <w:pPr>
              <w:spacing w:after="160" w:line="279" w:lineRule="auto"/>
              <w:jc w:val="center"/>
              <w:rPr>
                <w:sz w:val="20"/>
                <w:szCs w:val="20"/>
                <w:lang w:val="es-ES"/>
              </w:rPr>
            </w:pPr>
            <w:r w:rsidRPr="00043E61">
              <w:rPr>
                <w:b/>
                <w:sz w:val="20"/>
                <w:szCs w:val="20"/>
                <w:lang w:val="es-ES"/>
              </w:rPr>
              <w:t>HIS</w:t>
            </w:r>
          </w:p>
        </w:tc>
        <w:tc>
          <w:tcPr>
            <w:tcW w:w="1812" w:type="pct"/>
            <w:vAlign w:val="center"/>
          </w:tcPr>
          <w:p w14:paraId="2F075289" w14:textId="77777777" w:rsidR="00446717" w:rsidRPr="00043E61" w:rsidRDefault="00446717" w:rsidP="00043E61">
            <w:pPr>
              <w:spacing w:after="160" w:line="279" w:lineRule="auto"/>
              <w:jc w:val="left"/>
              <w:rPr>
                <w:sz w:val="20"/>
                <w:szCs w:val="20"/>
                <w:lang w:val="es-ES"/>
              </w:rPr>
            </w:pPr>
            <w:r w:rsidRPr="00043E61">
              <w:rPr>
                <w:sz w:val="20"/>
                <w:szCs w:val="20"/>
                <w:lang w:val="es-ES"/>
              </w:rPr>
              <w:t>Hospital Information System</w:t>
            </w:r>
          </w:p>
        </w:tc>
        <w:tc>
          <w:tcPr>
            <w:tcW w:w="2640" w:type="pct"/>
            <w:vAlign w:val="center"/>
          </w:tcPr>
          <w:p w14:paraId="46F62F34" w14:textId="77777777" w:rsidR="00446717" w:rsidRPr="00043E61" w:rsidRDefault="00446717" w:rsidP="00043E61">
            <w:pPr>
              <w:spacing w:after="160" w:line="279" w:lineRule="auto"/>
              <w:jc w:val="left"/>
              <w:rPr>
                <w:sz w:val="20"/>
                <w:szCs w:val="20"/>
                <w:lang w:val="es-ES"/>
              </w:rPr>
            </w:pPr>
            <w:r w:rsidRPr="00043E61">
              <w:rPr>
                <w:sz w:val="20"/>
                <w:szCs w:val="20"/>
                <w:lang w:val="es-ES"/>
              </w:rPr>
              <w:t>Sistema hospitalario externo con el que ADAS puede integrarse.</w:t>
            </w:r>
          </w:p>
        </w:tc>
      </w:tr>
      <w:tr w:rsidR="00446717" w:rsidRPr="00302163" w14:paraId="18C3D9D4" w14:textId="77777777" w:rsidTr="00043E61">
        <w:trPr>
          <w:jc w:val="center"/>
        </w:trPr>
        <w:tc>
          <w:tcPr>
            <w:tcW w:w="548" w:type="pct"/>
            <w:vAlign w:val="center"/>
          </w:tcPr>
          <w:p w14:paraId="0DE6D11D" w14:textId="77777777" w:rsidR="00446717" w:rsidRPr="00043E61" w:rsidRDefault="00446717" w:rsidP="00043E61">
            <w:pPr>
              <w:spacing w:after="160" w:line="279" w:lineRule="auto"/>
              <w:jc w:val="center"/>
              <w:rPr>
                <w:sz w:val="20"/>
                <w:szCs w:val="20"/>
                <w:lang w:val="es-ES"/>
              </w:rPr>
            </w:pPr>
            <w:r w:rsidRPr="00043E61">
              <w:rPr>
                <w:b/>
                <w:sz w:val="20"/>
                <w:szCs w:val="20"/>
                <w:lang w:val="es-ES"/>
              </w:rPr>
              <w:t>HL7</w:t>
            </w:r>
          </w:p>
        </w:tc>
        <w:tc>
          <w:tcPr>
            <w:tcW w:w="1812" w:type="pct"/>
            <w:vAlign w:val="center"/>
          </w:tcPr>
          <w:p w14:paraId="6AF0FF74" w14:textId="77777777" w:rsidR="00446717" w:rsidRPr="00043E61" w:rsidRDefault="00446717" w:rsidP="00043E61">
            <w:pPr>
              <w:spacing w:after="160" w:line="279" w:lineRule="auto"/>
              <w:jc w:val="left"/>
              <w:rPr>
                <w:sz w:val="20"/>
                <w:szCs w:val="20"/>
                <w:lang w:val="es-ES"/>
              </w:rPr>
            </w:pPr>
            <w:r w:rsidRPr="00043E61">
              <w:rPr>
                <w:sz w:val="20"/>
                <w:szCs w:val="20"/>
                <w:lang w:val="es-ES"/>
              </w:rPr>
              <w:t>Health Level Seven</w:t>
            </w:r>
          </w:p>
        </w:tc>
        <w:tc>
          <w:tcPr>
            <w:tcW w:w="2640" w:type="pct"/>
            <w:vAlign w:val="center"/>
          </w:tcPr>
          <w:p w14:paraId="3A84EEA4" w14:textId="77777777" w:rsidR="00446717" w:rsidRPr="00043E61" w:rsidRDefault="00446717" w:rsidP="00043E61">
            <w:pPr>
              <w:spacing w:after="160" w:line="279" w:lineRule="auto"/>
              <w:jc w:val="left"/>
              <w:rPr>
                <w:sz w:val="20"/>
                <w:szCs w:val="20"/>
                <w:lang w:val="es-ES"/>
              </w:rPr>
            </w:pPr>
            <w:r w:rsidRPr="00043E61">
              <w:rPr>
                <w:sz w:val="20"/>
                <w:szCs w:val="20"/>
                <w:lang w:val="es-ES"/>
              </w:rPr>
              <w:t>Estándar de mensajería e interoperabilidad sanitaria.</w:t>
            </w:r>
          </w:p>
        </w:tc>
      </w:tr>
      <w:tr w:rsidR="00446717" w:rsidRPr="00302163" w14:paraId="033556D3" w14:textId="77777777" w:rsidTr="00043E61">
        <w:trPr>
          <w:jc w:val="center"/>
        </w:trPr>
        <w:tc>
          <w:tcPr>
            <w:tcW w:w="548" w:type="pct"/>
            <w:vAlign w:val="center"/>
          </w:tcPr>
          <w:p w14:paraId="2C886219" w14:textId="77777777" w:rsidR="00446717" w:rsidRPr="00043E61" w:rsidRDefault="00446717" w:rsidP="00043E61">
            <w:pPr>
              <w:spacing w:after="160" w:line="279" w:lineRule="auto"/>
              <w:jc w:val="center"/>
              <w:rPr>
                <w:sz w:val="20"/>
                <w:szCs w:val="20"/>
                <w:lang w:val="es-ES"/>
              </w:rPr>
            </w:pPr>
            <w:r w:rsidRPr="00043E61">
              <w:rPr>
                <w:b/>
                <w:sz w:val="20"/>
                <w:szCs w:val="20"/>
                <w:lang w:val="es-ES"/>
              </w:rPr>
              <w:t>HTTPS</w:t>
            </w:r>
          </w:p>
        </w:tc>
        <w:tc>
          <w:tcPr>
            <w:tcW w:w="1812" w:type="pct"/>
            <w:vAlign w:val="center"/>
          </w:tcPr>
          <w:p w14:paraId="072828E2" w14:textId="77777777" w:rsidR="00446717" w:rsidRPr="00043E61" w:rsidRDefault="00446717" w:rsidP="00043E61">
            <w:pPr>
              <w:spacing w:after="160" w:line="279" w:lineRule="auto"/>
              <w:jc w:val="left"/>
              <w:rPr>
                <w:sz w:val="20"/>
                <w:szCs w:val="20"/>
                <w:lang w:val="es-ES"/>
              </w:rPr>
            </w:pPr>
            <w:r w:rsidRPr="00043E61">
              <w:rPr>
                <w:sz w:val="20"/>
                <w:szCs w:val="20"/>
                <w:lang w:val="es-ES"/>
              </w:rPr>
              <w:t>HyperText Transfer Protocol Secure</w:t>
            </w:r>
          </w:p>
        </w:tc>
        <w:tc>
          <w:tcPr>
            <w:tcW w:w="2640" w:type="pct"/>
            <w:vAlign w:val="center"/>
          </w:tcPr>
          <w:p w14:paraId="2AB52ABD" w14:textId="77777777" w:rsidR="00446717" w:rsidRPr="00043E61" w:rsidRDefault="00446717" w:rsidP="00043E61">
            <w:pPr>
              <w:spacing w:after="160" w:line="279" w:lineRule="auto"/>
              <w:jc w:val="left"/>
              <w:rPr>
                <w:sz w:val="20"/>
                <w:szCs w:val="20"/>
                <w:lang w:val="es-ES"/>
              </w:rPr>
            </w:pPr>
            <w:r w:rsidRPr="00043E61">
              <w:rPr>
                <w:sz w:val="20"/>
                <w:szCs w:val="20"/>
                <w:lang w:val="es-ES"/>
              </w:rPr>
              <w:t>Canal seguro previsto para UI web y APIs.</w:t>
            </w:r>
          </w:p>
        </w:tc>
      </w:tr>
      <w:tr w:rsidR="00446717" w:rsidRPr="00302163" w14:paraId="2351A4E5" w14:textId="77777777" w:rsidTr="00043E61">
        <w:trPr>
          <w:jc w:val="center"/>
        </w:trPr>
        <w:tc>
          <w:tcPr>
            <w:tcW w:w="548" w:type="pct"/>
            <w:vAlign w:val="center"/>
          </w:tcPr>
          <w:p w14:paraId="30509F0A" w14:textId="77777777" w:rsidR="00446717" w:rsidRPr="00043E61" w:rsidRDefault="00446717" w:rsidP="00043E61">
            <w:pPr>
              <w:spacing w:after="160" w:line="279" w:lineRule="auto"/>
              <w:jc w:val="center"/>
              <w:rPr>
                <w:sz w:val="20"/>
                <w:szCs w:val="20"/>
                <w:lang w:val="es-ES"/>
              </w:rPr>
            </w:pPr>
            <w:r w:rsidRPr="00043E61">
              <w:rPr>
                <w:b/>
                <w:sz w:val="20"/>
                <w:szCs w:val="20"/>
                <w:lang w:val="es-ES"/>
              </w:rPr>
              <w:t>IEC</w:t>
            </w:r>
          </w:p>
        </w:tc>
        <w:tc>
          <w:tcPr>
            <w:tcW w:w="1812" w:type="pct"/>
            <w:vAlign w:val="center"/>
          </w:tcPr>
          <w:p w14:paraId="1FF219EE" w14:textId="77777777" w:rsidR="00446717" w:rsidRPr="00043E61" w:rsidRDefault="00446717" w:rsidP="00043E61">
            <w:pPr>
              <w:spacing w:after="160" w:line="279" w:lineRule="auto"/>
              <w:jc w:val="left"/>
              <w:rPr>
                <w:sz w:val="20"/>
                <w:szCs w:val="20"/>
                <w:lang w:val="es-ES"/>
              </w:rPr>
            </w:pPr>
            <w:r w:rsidRPr="00043E61">
              <w:rPr>
                <w:sz w:val="20"/>
                <w:szCs w:val="20"/>
                <w:lang w:val="es-ES"/>
              </w:rPr>
              <w:t>International Electrotechnical Commission</w:t>
            </w:r>
          </w:p>
        </w:tc>
        <w:tc>
          <w:tcPr>
            <w:tcW w:w="2640" w:type="pct"/>
            <w:vAlign w:val="center"/>
          </w:tcPr>
          <w:p w14:paraId="25D97B08" w14:textId="77777777" w:rsidR="00446717" w:rsidRPr="00043E61" w:rsidRDefault="00446717" w:rsidP="00043E61">
            <w:pPr>
              <w:spacing w:after="160" w:line="279" w:lineRule="auto"/>
              <w:jc w:val="left"/>
              <w:rPr>
                <w:sz w:val="20"/>
                <w:szCs w:val="20"/>
                <w:lang w:val="es-ES"/>
              </w:rPr>
            </w:pPr>
            <w:r w:rsidRPr="00043E61">
              <w:rPr>
                <w:sz w:val="20"/>
                <w:szCs w:val="20"/>
                <w:lang w:val="es-ES"/>
              </w:rPr>
              <w:t>Organismo emisor de IEC 62304.</w:t>
            </w:r>
          </w:p>
        </w:tc>
      </w:tr>
      <w:tr w:rsidR="00446717" w:rsidRPr="00302163" w14:paraId="3257D717" w14:textId="77777777" w:rsidTr="00043E61">
        <w:trPr>
          <w:jc w:val="center"/>
        </w:trPr>
        <w:tc>
          <w:tcPr>
            <w:tcW w:w="548" w:type="pct"/>
            <w:vAlign w:val="center"/>
          </w:tcPr>
          <w:p w14:paraId="0E2FA782" w14:textId="77777777" w:rsidR="00446717" w:rsidRPr="00043E61" w:rsidRDefault="00446717" w:rsidP="00043E61">
            <w:pPr>
              <w:spacing w:after="160" w:line="279" w:lineRule="auto"/>
              <w:jc w:val="center"/>
              <w:rPr>
                <w:sz w:val="20"/>
                <w:szCs w:val="20"/>
                <w:lang w:val="es-ES"/>
              </w:rPr>
            </w:pPr>
            <w:r w:rsidRPr="00043E61">
              <w:rPr>
                <w:b/>
                <w:sz w:val="20"/>
                <w:szCs w:val="20"/>
                <w:lang w:val="es-ES"/>
              </w:rPr>
              <w:t>IFU</w:t>
            </w:r>
          </w:p>
        </w:tc>
        <w:tc>
          <w:tcPr>
            <w:tcW w:w="1812" w:type="pct"/>
            <w:vAlign w:val="center"/>
          </w:tcPr>
          <w:p w14:paraId="5539D02F" w14:textId="77777777" w:rsidR="00446717" w:rsidRPr="00043E61" w:rsidRDefault="00446717" w:rsidP="00043E61">
            <w:pPr>
              <w:spacing w:after="160" w:line="279" w:lineRule="auto"/>
              <w:jc w:val="left"/>
              <w:rPr>
                <w:sz w:val="20"/>
                <w:szCs w:val="20"/>
                <w:lang w:val="es-ES"/>
              </w:rPr>
            </w:pPr>
            <w:r w:rsidRPr="00043E61">
              <w:rPr>
                <w:sz w:val="20"/>
                <w:szCs w:val="20"/>
                <w:lang w:val="es-ES"/>
              </w:rPr>
              <w:t>Instructions for Use</w:t>
            </w:r>
          </w:p>
        </w:tc>
        <w:tc>
          <w:tcPr>
            <w:tcW w:w="2640" w:type="pct"/>
            <w:vAlign w:val="center"/>
          </w:tcPr>
          <w:p w14:paraId="25F4907D" w14:textId="77777777" w:rsidR="00446717" w:rsidRPr="00043E61" w:rsidRDefault="00446717" w:rsidP="00043E61">
            <w:pPr>
              <w:spacing w:after="160" w:line="279" w:lineRule="auto"/>
              <w:jc w:val="left"/>
              <w:rPr>
                <w:sz w:val="20"/>
                <w:szCs w:val="20"/>
                <w:lang w:val="es-ES"/>
              </w:rPr>
            </w:pPr>
            <w:r w:rsidRPr="00043E61">
              <w:rPr>
                <w:sz w:val="20"/>
                <w:szCs w:val="20"/>
                <w:lang w:val="es-ES"/>
              </w:rPr>
              <w:t>Información para la seguridad o documentación de uso, cuando aplique.</w:t>
            </w:r>
          </w:p>
        </w:tc>
      </w:tr>
      <w:tr w:rsidR="00446717" w:rsidRPr="00302163" w14:paraId="7A943734" w14:textId="77777777" w:rsidTr="00043E61">
        <w:trPr>
          <w:jc w:val="center"/>
        </w:trPr>
        <w:tc>
          <w:tcPr>
            <w:tcW w:w="548" w:type="pct"/>
            <w:vAlign w:val="center"/>
          </w:tcPr>
          <w:p w14:paraId="6EE3525D" w14:textId="77777777" w:rsidR="00446717" w:rsidRPr="00043E61" w:rsidRDefault="00446717" w:rsidP="00043E61">
            <w:pPr>
              <w:spacing w:after="160" w:line="279" w:lineRule="auto"/>
              <w:jc w:val="center"/>
              <w:rPr>
                <w:sz w:val="20"/>
                <w:szCs w:val="20"/>
                <w:lang w:val="es-ES"/>
              </w:rPr>
            </w:pPr>
            <w:r w:rsidRPr="00043E61">
              <w:rPr>
                <w:b/>
                <w:sz w:val="20"/>
                <w:szCs w:val="20"/>
                <w:lang w:val="es-ES"/>
              </w:rPr>
              <w:t>IMDRF</w:t>
            </w:r>
          </w:p>
        </w:tc>
        <w:tc>
          <w:tcPr>
            <w:tcW w:w="1812" w:type="pct"/>
            <w:vAlign w:val="center"/>
          </w:tcPr>
          <w:p w14:paraId="21DB9ECA" w14:textId="77777777" w:rsidR="00446717" w:rsidRPr="00043E61" w:rsidRDefault="00446717" w:rsidP="00043E61">
            <w:pPr>
              <w:spacing w:after="160" w:line="279" w:lineRule="auto"/>
              <w:jc w:val="left"/>
              <w:rPr>
                <w:sz w:val="20"/>
                <w:szCs w:val="20"/>
                <w:lang w:val="en-US"/>
              </w:rPr>
            </w:pPr>
            <w:r w:rsidRPr="00043E61">
              <w:rPr>
                <w:sz w:val="20"/>
                <w:szCs w:val="20"/>
                <w:lang w:val="en-US"/>
              </w:rPr>
              <w:t>International Medical Device Regulators Forum</w:t>
            </w:r>
          </w:p>
        </w:tc>
        <w:tc>
          <w:tcPr>
            <w:tcW w:w="2640" w:type="pct"/>
            <w:vAlign w:val="center"/>
          </w:tcPr>
          <w:p w14:paraId="01677F88" w14:textId="77777777" w:rsidR="00446717" w:rsidRPr="00043E61" w:rsidRDefault="00446717" w:rsidP="00043E61">
            <w:pPr>
              <w:spacing w:after="160" w:line="279" w:lineRule="auto"/>
              <w:jc w:val="left"/>
              <w:rPr>
                <w:sz w:val="20"/>
                <w:szCs w:val="20"/>
                <w:lang w:val="es-ES"/>
              </w:rPr>
            </w:pPr>
            <w:r w:rsidRPr="00043E61">
              <w:rPr>
                <w:sz w:val="20"/>
                <w:szCs w:val="20"/>
                <w:lang w:val="es-ES"/>
              </w:rPr>
              <w:t>Referencia regulatoria considerada en el marco de cumplimiento.</w:t>
            </w:r>
          </w:p>
        </w:tc>
      </w:tr>
      <w:tr w:rsidR="00446717" w:rsidRPr="00302163" w14:paraId="7C0C66EF" w14:textId="77777777" w:rsidTr="00043E61">
        <w:trPr>
          <w:jc w:val="center"/>
        </w:trPr>
        <w:tc>
          <w:tcPr>
            <w:tcW w:w="548" w:type="pct"/>
            <w:vAlign w:val="center"/>
          </w:tcPr>
          <w:p w14:paraId="2316CBF1" w14:textId="77777777" w:rsidR="00446717" w:rsidRPr="00043E61" w:rsidRDefault="00446717" w:rsidP="00043E61">
            <w:pPr>
              <w:spacing w:after="160" w:line="279" w:lineRule="auto"/>
              <w:jc w:val="center"/>
              <w:rPr>
                <w:sz w:val="20"/>
                <w:szCs w:val="20"/>
                <w:lang w:val="es-ES"/>
              </w:rPr>
            </w:pPr>
            <w:r w:rsidRPr="00043E61">
              <w:rPr>
                <w:b/>
                <w:sz w:val="20"/>
                <w:szCs w:val="20"/>
                <w:lang w:val="es-ES"/>
              </w:rPr>
              <w:t>ISO</w:t>
            </w:r>
          </w:p>
        </w:tc>
        <w:tc>
          <w:tcPr>
            <w:tcW w:w="1812" w:type="pct"/>
            <w:vAlign w:val="center"/>
          </w:tcPr>
          <w:p w14:paraId="3C9A99EB" w14:textId="77777777" w:rsidR="00446717" w:rsidRPr="00043E61" w:rsidRDefault="00446717" w:rsidP="00043E61">
            <w:pPr>
              <w:spacing w:after="160" w:line="279" w:lineRule="auto"/>
              <w:jc w:val="left"/>
              <w:rPr>
                <w:sz w:val="20"/>
                <w:szCs w:val="20"/>
                <w:lang w:val="es-ES"/>
              </w:rPr>
            </w:pPr>
            <w:r w:rsidRPr="00043E61">
              <w:rPr>
                <w:sz w:val="20"/>
                <w:szCs w:val="20"/>
                <w:lang w:val="es-ES"/>
              </w:rPr>
              <w:t>International Organization for Standardization</w:t>
            </w:r>
          </w:p>
        </w:tc>
        <w:tc>
          <w:tcPr>
            <w:tcW w:w="2640" w:type="pct"/>
            <w:vAlign w:val="center"/>
          </w:tcPr>
          <w:p w14:paraId="120F9D26" w14:textId="77777777" w:rsidR="00446717" w:rsidRPr="00043E61" w:rsidRDefault="00446717" w:rsidP="00043E61">
            <w:pPr>
              <w:spacing w:after="160" w:line="279" w:lineRule="auto"/>
              <w:jc w:val="left"/>
              <w:rPr>
                <w:sz w:val="20"/>
                <w:szCs w:val="20"/>
                <w:lang w:val="es-ES"/>
              </w:rPr>
            </w:pPr>
            <w:r w:rsidRPr="00043E61">
              <w:rPr>
                <w:sz w:val="20"/>
                <w:szCs w:val="20"/>
                <w:lang w:val="es-ES"/>
              </w:rPr>
              <w:t>Organismo emisor de ISO 14971 e ISO 13485.</w:t>
            </w:r>
          </w:p>
        </w:tc>
      </w:tr>
      <w:tr w:rsidR="00446717" w:rsidRPr="00302163" w14:paraId="0A46F453" w14:textId="77777777" w:rsidTr="00043E61">
        <w:trPr>
          <w:jc w:val="center"/>
        </w:trPr>
        <w:tc>
          <w:tcPr>
            <w:tcW w:w="548" w:type="pct"/>
            <w:vAlign w:val="center"/>
          </w:tcPr>
          <w:p w14:paraId="02D5DE82" w14:textId="77777777" w:rsidR="00446717" w:rsidRPr="00043E61" w:rsidRDefault="00446717" w:rsidP="00043E61">
            <w:pPr>
              <w:spacing w:after="160" w:line="279" w:lineRule="auto"/>
              <w:jc w:val="center"/>
              <w:rPr>
                <w:sz w:val="20"/>
                <w:szCs w:val="20"/>
                <w:lang w:val="es-ES"/>
              </w:rPr>
            </w:pPr>
            <w:r w:rsidRPr="00043E61">
              <w:rPr>
                <w:b/>
                <w:sz w:val="20"/>
                <w:szCs w:val="20"/>
                <w:lang w:val="es-ES"/>
              </w:rPr>
              <w:lastRenderedPageBreak/>
              <w:t>LIS</w:t>
            </w:r>
          </w:p>
        </w:tc>
        <w:tc>
          <w:tcPr>
            <w:tcW w:w="1812" w:type="pct"/>
            <w:vAlign w:val="center"/>
          </w:tcPr>
          <w:p w14:paraId="61C5C21E" w14:textId="77777777" w:rsidR="00446717" w:rsidRPr="00043E61" w:rsidRDefault="00446717" w:rsidP="00043E61">
            <w:pPr>
              <w:spacing w:after="160" w:line="279" w:lineRule="auto"/>
              <w:jc w:val="left"/>
              <w:rPr>
                <w:sz w:val="20"/>
                <w:szCs w:val="20"/>
                <w:lang w:val="es-ES"/>
              </w:rPr>
            </w:pPr>
            <w:r w:rsidRPr="00043E61">
              <w:rPr>
                <w:sz w:val="20"/>
                <w:szCs w:val="20"/>
                <w:lang w:val="es-ES"/>
              </w:rPr>
              <w:t>Laboratory Information System</w:t>
            </w:r>
          </w:p>
        </w:tc>
        <w:tc>
          <w:tcPr>
            <w:tcW w:w="2640" w:type="pct"/>
            <w:vAlign w:val="center"/>
          </w:tcPr>
          <w:p w14:paraId="7AB4EF22" w14:textId="77777777" w:rsidR="00446717" w:rsidRPr="00043E61" w:rsidRDefault="00446717" w:rsidP="00043E61">
            <w:pPr>
              <w:spacing w:after="160" w:line="279" w:lineRule="auto"/>
              <w:jc w:val="left"/>
              <w:rPr>
                <w:sz w:val="20"/>
                <w:szCs w:val="20"/>
                <w:lang w:val="es-ES"/>
              </w:rPr>
            </w:pPr>
            <w:r w:rsidRPr="00043E61">
              <w:rPr>
                <w:sz w:val="20"/>
                <w:szCs w:val="20"/>
                <w:lang w:val="es-ES"/>
              </w:rPr>
              <w:t>Sistema departamental / laboratorio externo.</w:t>
            </w:r>
          </w:p>
        </w:tc>
      </w:tr>
      <w:tr w:rsidR="00446717" w:rsidRPr="00302163" w14:paraId="1D432DCD" w14:textId="77777777" w:rsidTr="00043E61">
        <w:trPr>
          <w:jc w:val="center"/>
        </w:trPr>
        <w:tc>
          <w:tcPr>
            <w:tcW w:w="548" w:type="pct"/>
            <w:vAlign w:val="center"/>
          </w:tcPr>
          <w:p w14:paraId="5F17C920" w14:textId="77777777" w:rsidR="00446717" w:rsidRPr="00043E61" w:rsidRDefault="00446717" w:rsidP="00043E61">
            <w:pPr>
              <w:spacing w:after="160" w:line="279" w:lineRule="auto"/>
              <w:jc w:val="center"/>
              <w:rPr>
                <w:sz w:val="20"/>
                <w:szCs w:val="20"/>
                <w:lang w:val="es-ES"/>
              </w:rPr>
            </w:pPr>
            <w:r w:rsidRPr="00043E61">
              <w:rPr>
                <w:b/>
                <w:sz w:val="20"/>
                <w:szCs w:val="20"/>
                <w:lang w:val="es-ES"/>
              </w:rPr>
              <w:t>MDCG</w:t>
            </w:r>
          </w:p>
        </w:tc>
        <w:tc>
          <w:tcPr>
            <w:tcW w:w="1812" w:type="pct"/>
            <w:vAlign w:val="center"/>
          </w:tcPr>
          <w:p w14:paraId="2E8BBA93" w14:textId="77777777" w:rsidR="00446717" w:rsidRPr="00043E61" w:rsidRDefault="00446717" w:rsidP="00043E61">
            <w:pPr>
              <w:spacing w:after="160" w:line="279" w:lineRule="auto"/>
              <w:jc w:val="left"/>
              <w:rPr>
                <w:sz w:val="20"/>
                <w:szCs w:val="20"/>
                <w:lang w:val="es-ES"/>
              </w:rPr>
            </w:pPr>
            <w:r w:rsidRPr="00043E61">
              <w:rPr>
                <w:sz w:val="20"/>
                <w:szCs w:val="20"/>
                <w:lang w:val="es-ES"/>
              </w:rPr>
              <w:t>Medical Device Coordination Group</w:t>
            </w:r>
          </w:p>
        </w:tc>
        <w:tc>
          <w:tcPr>
            <w:tcW w:w="2640" w:type="pct"/>
            <w:vAlign w:val="center"/>
          </w:tcPr>
          <w:p w14:paraId="41816D19" w14:textId="77777777" w:rsidR="00446717" w:rsidRPr="00043E61" w:rsidRDefault="00446717" w:rsidP="00043E61">
            <w:pPr>
              <w:spacing w:after="160" w:line="279" w:lineRule="auto"/>
              <w:jc w:val="left"/>
              <w:rPr>
                <w:sz w:val="20"/>
                <w:szCs w:val="20"/>
                <w:lang w:val="es-ES"/>
              </w:rPr>
            </w:pPr>
            <w:r w:rsidRPr="00043E61">
              <w:rPr>
                <w:sz w:val="20"/>
                <w:szCs w:val="20"/>
                <w:lang w:val="es-ES"/>
              </w:rPr>
              <w:t>Guías europeas aplicables al expediente y ciberseguridad.</w:t>
            </w:r>
          </w:p>
        </w:tc>
      </w:tr>
      <w:tr w:rsidR="00446717" w:rsidRPr="00302163" w14:paraId="7437BF12" w14:textId="77777777" w:rsidTr="00043E61">
        <w:trPr>
          <w:jc w:val="center"/>
        </w:trPr>
        <w:tc>
          <w:tcPr>
            <w:tcW w:w="548" w:type="pct"/>
            <w:vAlign w:val="center"/>
          </w:tcPr>
          <w:p w14:paraId="3540E385" w14:textId="77777777" w:rsidR="00446717" w:rsidRPr="00043E61" w:rsidRDefault="00446717" w:rsidP="00043E61">
            <w:pPr>
              <w:spacing w:after="160" w:line="279" w:lineRule="auto"/>
              <w:jc w:val="center"/>
              <w:rPr>
                <w:sz w:val="20"/>
                <w:szCs w:val="20"/>
                <w:lang w:val="es-ES"/>
              </w:rPr>
            </w:pPr>
            <w:r w:rsidRPr="00043E61">
              <w:rPr>
                <w:b/>
                <w:sz w:val="20"/>
                <w:szCs w:val="20"/>
                <w:lang w:val="es-ES"/>
              </w:rPr>
              <w:t>MDR</w:t>
            </w:r>
          </w:p>
        </w:tc>
        <w:tc>
          <w:tcPr>
            <w:tcW w:w="1812" w:type="pct"/>
            <w:vAlign w:val="center"/>
          </w:tcPr>
          <w:p w14:paraId="15653B30" w14:textId="77777777" w:rsidR="00446717" w:rsidRPr="00043E61" w:rsidRDefault="00446717" w:rsidP="00043E61">
            <w:pPr>
              <w:spacing w:after="160" w:line="279" w:lineRule="auto"/>
              <w:jc w:val="left"/>
              <w:rPr>
                <w:sz w:val="20"/>
                <w:szCs w:val="20"/>
                <w:lang w:val="es-ES"/>
              </w:rPr>
            </w:pPr>
            <w:r w:rsidRPr="00043E61">
              <w:rPr>
                <w:sz w:val="20"/>
                <w:szCs w:val="20"/>
                <w:lang w:val="es-ES"/>
              </w:rPr>
              <w:t>Medical Device Regulation - Reglamento (UE) 2017/745</w:t>
            </w:r>
          </w:p>
        </w:tc>
        <w:tc>
          <w:tcPr>
            <w:tcW w:w="2640" w:type="pct"/>
            <w:vAlign w:val="center"/>
          </w:tcPr>
          <w:p w14:paraId="679C5A0E" w14:textId="77777777" w:rsidR="00446717" w:rsidRPr="00043E61" w:rsidRDefault="00446717" w:rsidP="00043E61">
            <w:pPr>
              <w:spacing w:after="160" w:line="279" w:lineRule="auto"/>
              <w:jc w:val="left"/>
              <w:rPr>
                <w:sz w:val="20"/>
                <w:szCs w:val="20"/>
                <w:lang w:val="es-ES"/>
              </w:rPr>
            </w:pPr>
            <w:r w:rsidRPr="00043E61">
              <w:rPr>
                <w:sz w:val="20"/>
                <w:szCs w:val="20"/>
                <w:lang w:val="es-ES"/>
              </w:rPr>
              <w:t>Marco regulatorio principal del expediente técnico.</w:t>
            </w:r>
          </w:p>
        </w:tc>
      </w:tr>
      <w:tr w:rsidR="00446717" w:rsidRPr="00302163" w14:paraId="28C954DC" w14:textId="77777777" w:rsidTr="00043E61">
        <w:trPr>
          <w:jc w:val="center"/>
        </w:trPr>
        <w:tc>
          <w:tcPr>
            <w:tcW w:w="548" w:type="pct"/>
            <w:vAlign w:val="center"/>
          </w:tcPr>
          <w:p w14:paraId="19AA1CA3" w14:textId="77777777" w:rsidR="00446717" w:rsidRPr="00043E61" w:rsidRDefault="00446717" w:rsidP="00043E61">
            <w:pPr>
              <w:spacing w:after="160" w:line="279" w:lineRule="auto"/>
              <w:jc w:val="center"/>
              <w:rPr>
                <w:sz w:val="20"/>
                <w:szCs w:val="20"/>
                <w:lang w:val="es-ES"/>
              </w:rPr>
            </w:pPr>
            <w:r w:rsidRPr="00043E61">
              <w:rPr>
                <w:b/>
                <w:sz w:val="20"/>
                <w:szCs w:val="20"/>
                <w:lang w:val="es-ES"/>
              </w:rPr>
              <w:t>MDSW</w:t>
            </w:r>
          </w:p>
        </w:tc>
        <w:tc>
          <w:tcPr>
            <w:tcW w:w="1812" w:type="pct"/>
            <w:vAlign w:val="center"/>
          </w:tcPr>
          <w:p w14:paraId="2E195FE0" w14:textId="77777777" w:rsidR="00446717" w:rsidRPr="00043E61" w:rsidRDefault="00446717" w:rsidP="00043E61">
            <w:pPr>
              <w:spacing w:after="160" w:line="279" w:lineRule="auto"/>
              <w:jc w:val="left"/>
              <w:rPr>
                <w:sz w:val="20"/>
                <w:szCs w:val="20"/>
                <w:lang w:val="es-ES"/>
              </w:rPr>
            </w:pPr>
            <w:r w:rsidRPr="00043E61">
              <w:rPr>
                <w:sz w:val="20"/>
                <w:szCs w:val="20"/>
                <w:lang w:val="es-ES"/>
              </w:rPr>
              <w:t>Medical Device Software</w:t>
            </w:r>
          </w:p>
        </w:tc>
        <w:tc>
          <w:tcPr>
            <w:tcW w:w="2640" w:type="pct"/>
            <w:vAlign w:val="center"/>
          </w:tcPr>
          <w:p w14:paraId="1E7FD2DE" w14:textId="77777777" w:rsidR="00446717" w:rsidRPr="00043E61" w:rsidRDefault="00446717" w:rsidP="00043E61">
            <w:pPr>
              <w:spacing w:after="160" w:line="279" w:lineRule="auto"/>
              <w:jc w:val="left"/>
              <w:rPr>
                <w:sz w:val="20"/>
                <w:szCs w:val="20"/>
                <w:lang w:val="es-ES"/>
              </w:rPr>
            </w:pPr>
            <w:r w:rsidRPr="00043E61">
              <w:rPr>
                <w:sz w:val="20"/>
                <w:szCs w:val="20"/>
                <w:lang w:val="es-ES"/>
              </w:rPr>
              <w:t>Software médico en el contexto regulatorio y de versionado.</w:t>
            </w:r>
          </w:p>
        </w:tc>
      </w:tr>
      <w:tr w:rsidR="00446717" w:rsidRPr="00302163" w14:paraId="33507D13" w14:textId="77777777" w:rsidTr="00043E61">
        <w:trPr>
          <w:jc w:val="center"/>
        </w:trPr>
        <w:tc>
          <w:tcPr>
            <w:tcW w:w="548" w:type="pct"/>
            <w:vAlign w:val="center"/>
          </w:tcPr>
          <w:p w14:paraId="4EC936F7" w14:textId="77777777" w:rsidR="00446717" w:rsidRPr="00043E61" w:rsidRDefault="00446717" w:rsidP="00043E61">
            <w:pPr>
              <w:spacing w:after="160" w:line="279" w:lineRule="auto"/>
              <w:jc w:val="center"/>
              <w:rPr>
                <w:sz w:val="20"/>
                <w:szCs w:val="20"/>
                <w:lang w:val="es-ES"/>
              </w:rPr>
            </w:pPr>
            <w:r w:rsidRPr="00043E61">
              <w:rPr>
                <w:b/>
                <w:sz w:val="20"/>
                <w:szCs w:val="20"/>
                <w:lang w:val="es-ES"/>
              </w:rPr>
              <w:t>N/A</w:t>
            </w:r>
          </w:p>
        </w:tc>
        <w:tc>
          <w:tcPr>
            <w:tcW w:w="1812" w:type="pct"/>
            <w:vAlign w:val="center"/>
          </w:tcPr>
          <w:p w14:paraId="184E80AB" w14:textId="77777777" w:rsidR="00446717" w:rsidRPr="00043E61" w:rsidRDefault="00446717" w:rsidP="00043E61">
            <w:pPr>
              <w:spacing w:after="160" w:line="279" w:lineRule="auto"/>
              <w:jc w:val="left"/>
              <w:rPr>
                <w:sz w:val="20"/>
                <w:szCs w:val="20"/>
                <w:lang w:val="es-ES"/>
              </w:rPr>
            </w:pPr>
            <w:r w:rsidRPr="00043E61">
              <w:rPr>
                <w:sz w:val="20"/>
                <w:szCs w:val="20"/>
                <w:lang w:val="es-ES"/>
              </w:rPr>
              <w:t>Not Applicable / No aplica</w:t>
            </w:r>
          </w:p>
        </w:tc>
        <w:tc>
          <w:tcPr>
            <w:tcW w:w="2640" w:type="pct"/>
            <w:vAlign w:val="center"/>
          </w:tcPr>
          <w:p w14:paraId="16AAD8EB" w14:textId="77777777" w:rsidR="00446717" w:rsidRPr="00043E61" w:rsidRDefault="00446717" w:rsidP="00043E61">
            <w:pPr>
              <w:spacing w:after="160" w:line="279" w:lineRule="auto"/>
              <w:jc w:val="left"/>
              <w:rPr>
                <w:sz w:val="20"/>
                <w:szCs w:val="20"/>
                <w:lang w:val="es-ES"/>
              </w:rPr>
            </w:pPr>
            <w:r w:rsidRPr="00043E61">
              <w:rPr>
                <w:sz w:val="20"/>
                <w:szCs w:val="20"/>
                <w:lang w:val="es-ES"/>
              </w:rPr>
              <w:t>Marcado utilizado cuando un requisito o evidencia no aplica.</w:t>
            </w:r>
          </w:p>
        </w:tc>
      </w:tr>
      <w:tr w:rsidR="00446717" w:rsidRPr="00302163" w14:paraId="0C40C403" w14:textId="77777777" w:rsidTr="00043E61">
        <w:trPr>
          <w:jc w:val="center"/>
        </w:trPr>
        <w:tc>
          <w:tcPr>
            <w:tcW w:w="548" w:type="pct"/>
            <w:vAlign w:val="center"/>
          </w:tcPr>
          <w:p w14:paraId="31DB033E" w14:textId="77777777" w:rsidR="00446717" w:rsidRPr="00043E61" w:rsidRDefault="00446717" w:rsidP="00043E61">
            <w:pPr>
              <w:spacing w:after="160" w:line="279" w:lineRule="auto"/>
              <w:jc w:val="center"/>
              <w:rPr>
                <w:sz w:val="20"/>
                <w:szCs w:val="20"/>
                <w:lang w:val="es-ES"/>
              </w:rPr>
            </w:pPr>
            <w:r w:rsidRPr="00043E61">
              <w:rPr>
                <w:b/>
                <w:sz w:val="20"/>
                <w:szCs w:val="20"/>
                <w:lang w:val="es-ES"/>
              </w:rPr>
              <w:t>NCR</w:t>
            </w:r>
          </w:p>
        </w:tc>
        <w:tc>
          <w:tcPr>
            <w:tcW w:w="1812" w:type="pct"/>
            <w:vAlign w:val="center"/>
          </w:tcPr>
          <w:p w14:paraId="3A1823FC" w14:textId="77777777" w:rsidR="00446717" w:rsidRPr="00043E61" w:rsidRDefault="00446717" w:rsidP="00043E61">
            <w:pPr>
              <w:spacing w:after="160" w:line="279" w:lineRule="auto"/>
              <w:jc w:val="left"/>
              <w:rPr>
                <w:sz w:val="20"/>
                <w:szCs w:val="20"/>
                <w:lang w:val="es-ES"/>
              </w:rPr>
            </w:pPr>
            <w:r w:rsidRPr="00043E61">
              <w:rPr>
                <w:sz w:val="20"/>
                <w:szCs w:val="20"/>
                <w:lang w:val="es-ES"/>
              </w:rPr>
              <w:t>Nonconformity Report</w:t>
            </w:r>
          </w:p>
        </w:tc>
        <w:tc>
          <w:tcPr>
            <w:tcW w:w="2640" w:type="pct"/>
            <w:vAlign w:val="center"/>
          </w:tcPr>
          <w:p w14:paraId="4B2958CE" w14:textId="77777777" w:rsidR="00446717" w:rsidRPr="00043E61" w:rsidRDefault="00446717" w:rsidP="00043E61">
            <w:pPr>
              <w:spacing w:after="160" w:line="279" w:lineRule="auto"/>
              <w:jc w:val="left"/>
              <w:rPr>
                <w:sz w:val="20"/>
                <w:szCs w:val="20"/>
                <w:lang w:val="es-ES"/>
              </w:rPr>
            </w:pPr>
            <w:r w:rsidRPr="00043E61">
              <w:rPr>
                <w:sz w:val="20"/>
                <w:szCs w:val="20"/>
                <w:lang w:val="es-ES"/>
              </w:rPr>
              <w:t>Registro de no conformidad o desviación detectada.</w:t>
            </w:r>
          </w:p>
        </w:tc>
      </w:tr>
      <w:tr w:rsidR="00446717" w:rsidRPr="00302163" w14:paraId="7A733422" w14:textId="77777777" w:rsidTr="00043E61">
        <w:trPr>
          <w:jc w:val="center"/>
        </w:trPr>
        <w:tc>
          <w:tcPr>
            <w:tcW w:w="548" w:type="pct"/>
            <w:vAlign w:val="center"/>
          </w:tcPr>
          <w:p w14:paraId="2BAC4D28" w14:textId="77777777" w:rsidR="00446717" w:rsidRPr="00043E61" w:rsidRDefault="00446717" w:rsidP="00043E61">
            <w:pPr>
              <w:spacing w:after="160" w:line="279" w:lineRule="auto"/>
              <w:jc w:val="center"/>
              <w:rPr>
                <w:sz w:val="20"/>
                <w:szCs w:val="20"/>
                <w:lang w:val="es-ES"/>
              </w:rPr>
            </w:pPr>
            <w:r w:rsidRPr="00043E61">
              <w:rPr>
                <w:b/>
                <w:sz w:val="20"/>
                <w:szCs w:val="20"/>
                <w:lang w:val="es-ES"/>
              </w:rPr>
              <w:t>NFR</w:t>
            </w:r>
          </w:p>
        </w:tc>
        <w:tc>
          <w:tcPr>
            <w:tcW w:w="1812" w:type="pct"/>
            <w:vAlign w:val="center"/>
          </w:tcPr>
          <w:p w14:paraId="0C18B580" w14:textId="77777777" w:rsidR="00446717" w:rsidRPr="00043E61" w:rsidRDefault="00446717" w:rsidP="00043E61">
            <w:pPr>
              <w:spacing w:after="160" w:line="279" w:lineRule="auto"/>
              <w:jc w:val="left"/>
              <w:rPr>
                <w:sz w:val="20"/>
                <w:szCs w:val="20"/>
                <w:lang w:val="es-ES"/>
              </w:rPr>
            </w:pPr>
            <w:r w:rsidRPr="00043E61">
              <w:rPr>
                <w:sz w:val="20"/>
                <w:szCs w:val="20"/>
                <w:lang w:val="es-ES"/>
              </w:rPr>
              <w:t>Non-Functional Requirement</w:t>
            </w:r>
          </w:p>
        </w:tc>
        <w:tc>
          <w:tcPr>
            <w:tcW w:w="2640" w:type="pct"/>
            <w:vAlign w:val="center"/>
          </w:tcPr>
          <w:p w14:paraId="2AF7AB4B" w14:textId="77777777" w:rsidR="00446717" w:rsidRPr="00043E61" w:rsidRDefault="00446717" w:rsidP="00043E61">
            <w:pPr>
              <w:spacing w:after="160" w:line="279" w:lineRule="auto"/>
              <w:jc w:val="left"/>
              <w:rPr>
                <w:sz w:val="20"/>
                <w:szCs w:val="20"/>
                <w:lang w:val="es-ES"/>
              </w:rPr>
            </w:pPr>
            <w:r w:rsidRPr="00043E61">
              <w:rPr>
                <w:sz w:val="20"/>
                <w:szCs w:val="20"/>
                <w:lang w:val="es-ES"/>
              </w:rPr>
              <w:t>Requisito no funcional.</w:t>
            </w:r>
          </w:p>
        </w:tc>
      </w:tr>
      <w:tr w:rsidR="00446717" w:rsidRPr="00302163" w14:paraId="24907111" w14:textId="77777777" w:rsidTr="00043E61">
        <w:trPr>
          <w:jc w:val="center"/>
        </w:trPr>
        <w:tc>
          <w:tcPr>
            <w:tcW w:w="548" w:type="pct"/>
            <w:vAlign w:val="center"/>
          </w:tcPr>
          <w:p w14:paraId="30A3FF07" w14:textId="77777777" w:rsidR="00446717" w:rsidRPr="00043E61" w:rsidRDefault="00446717" w:rsidP="00043E61">
            <w:pPr>
              <w:spacing w:after="160" w:line="279" w:lineRule="auto"/>
              <w:jc w:val="center"/>
              <w:rPr>
                <w:sz w:val="20"/>
                <w:szCs w:val="20"/>
                <w:lang w:val="es-ES"/>
              </w:rPr>
            </w:pPr>
            <w:r w:rsidRPr="00043E61">
              <w:rPr>
                <w:b/>
                <w:sz w:val="20"/>
                <w:szCs w:val="20"/>
                <w:lang w:val="es-ES"/>
              </w:rPr>
              <w:t>NVD</w:t>
            </w:r>
          </w:p>
        </w:tc>
        <w:tc>
          <w:tcPr>
            <w:tcW w:w="1812" w:type="pct"/>
            <w:vAlign w:val="center"/>
          </w:tcPr>
          <w:p w14:paraId="1E7B80FE" w14:textId="77777777" w:rsidR="00446717" w:rsidRPr="00043E61" w:rsidRDefault="00446717" w:rsidP="00043E61">
            <w:pPr>
              <w:spacing w:after="160" w:line="279" w:lineRule="auto"/>
              <w:jc w:val="left"/>
              <w:rPr>
                <w:sz w:val="20"/>
                <w:szCs w:val="20"/>
                <w:lang w:val="es-ES"/>
              </w:rPr>
            </w:pPr>
            <w:r w:rsidRPr="00043E61">
              <w:rPr>
                <w:sz w:val="20"/>
                <w:szCs w:val="20"/>
                <w:lang w:val="es-ES"/>
              </w:rPr>
              <w:t>National Vulnerability Database</w:t>
            </w:r>
          </w:p>
        </w:tc>
        <w:tc>
          <w:tcPr>
            <w:tcW w:w="2640" w:type="pct"/>
            <w:vAlign w:val="center"/>
          </w:tcPr>
          <w:p w14:paraId="031054C3" w14:textId="77777777" w:rsidR="00446717" w:rsidRPr="00043E61" w:rsidRDefault="00446717" w:rsidP="00043E61">
            <w:pPr>
              <w:spacing w:after="160" w:line="279" w:lineRule="auto"/>
              <w:jc w:val="left"/>
              <w:rPr>
                <w:sz w:val="20"/>
                <w:szCs w:val="20"/>
                <w:lang w:val="es-ES"/>
              </w:rPr>
            </w:pPr>
            <w:r w:rsidRPr="00043E61">
              <w:rPr>
                <w:sz w:val="20"/>
                <w:szCs w:val="20"/>
                <w:lang w:val="es-ES"/>
              </w:rPr>
              <w:t>Fuente pública de información sobre vulnerabilidades.</w:t>
            </w:r>
          </w:p>
        </w:tc>
      </w:tr>
      <w:tr w:rsidR="00446717" w:rsidRPr="00302163" w14:paraId="62C9FDF3" w14:textId="77777777" w:rsidTr="00043E61">
        <w:trPr>
          <w:jc w:val="center"/>
        </w:trPr>
        <w:tc>
          <w:tcPr>
            <w:tcW w:w="548" w:type="pct"/>
            <w:vAlign w:val="center"/>
          </w:tcPr>
          <w:p w14:paraId="544E63CE" w14:textId="77777777" w:rsidR="00446717" w:rsidRPr="00043E61" w:rsidRDefault="00446717" w:rsidP="00043E61">
            <w:pPr>
              <w:spacing w:after="160" w:line="279" w:lineRule="auto"/>
              <w:jc w:val="center"/>
              <w:rPr>
                <w:sz w:val="20"/>
                <w:szCs w:val="20"/>
                <w:lang w:val="es-ES"/>
              </w:rPr>
            </w:pPr>
            <w:r w:rsidRPr="00043E61">
              <w:rPr>
                <w:b/>
                <w:sz w:val="20"/>
                <w:szCs w:val="20"/>
                <w:lang w:val="es-ES"/>
              </w:rPr>
              <w:t>PO</w:t>
            </w:r>
          </w:p>
        </w:tc>
        <w:tc>
          <w:tcPr>
            <w:tcW w:w="1812" w:type="pct"/>
            <w:vAlign w:val="center"/>
          </w:tcPr>
          <w:p w14:paraId="5E57C361" w14:textId="77777777" w:rsidR="00446717" w:rsidRPr="00043E61" w:rsidRDefault="00446717" w:rsidP="00043E61">
            <w:pPr>
              <w:spacing w:after="160" w:line="279" w:lineRule="auto"/>
              <w:jc w:val="left"/>
              <w:rPr>
                <w:sz w:val="20"/>
                <w:szCs w:val="20"/>
                <w:lang w:val="es-ES"/>
              </w:rPr>
            </w:pPr>
            <w:r w:rsidRPr="00043E61">
              <w:rPr>
                <w:sz w:val="20"/>
                <w:szCs w:val="20"/>
                <w:lang w:val="es-ES"/>
              </w:rPr>
              <w:t>Product Owner</w:t>
            </w:r>
          </w:p>
        </w:tc>
        <w:tc>
          <w:tcPr>
            <w:tcW w:w="2640" w:type="pct"/>
            <w:vAlign w:val="center"/>
          </w:tcPr>
          <w:p w14:paraId="67EF4F81" w14:textId="77777777" w:rsidR="00446717" w:rsidRPr="00043E61" w:rsidRDefault="00446717" w:rsidP="00043E61">
            <w:pPr>
              <w:spacing w:after="160" w:line="279" w:lineRule="auto"/>
              <w:jc w:val="left"/>
              <w:rPr>
                <w:sz w:val="20"/>
                <w:szCs w:val="20"/>
                <w:lang w:val="es-ES"/>
              </w:rPr>
            </w:pPr>
            <w:r w:rsidRPr="00043E61">
              <w:rPr>
                <w:sz w:val="20"/>
                <w:szCs w:val="20"/>
                <w:lang w:val="es-ES"/>
              </w:rPr>
              <w:t>Rol funcional responsable de producto y priorización.</w:t>
            </w:r>
          </w:p>
        </w:tc>
      </w:tr>
      <w:tr w:rsidR="00446717" w:rsidRPr="00302163" w14:paraId="3457E881" w14:textId="77777777" w:rsidTr="00043E61">
        <w:trPr>
          <w:jc w:val="center"/>
        </w:trPr>
        <w:tc>
          <w:tcPr>
            <w:tcW w:w="548" w:type="pct"/>
            <w:vAlign w:val="center"/>
          </w:tcPr>
          <w:p w14:paraId="7A20374E" w14:textId="77777777" w:rsidR="00446717" w:rsidRPr="00043E61" w:rsidRDefault="00446717" w:rsidP="00043E61">
            <w:pPr>
              <w:spacing w:after="160" w:line="279" w:lineRule="auto"/>
              <w:jc w:val="center"/>
              <w:rPr>
                <w:sz w:val="20"/>
                <w:szCs w:val="20"/>
                <w:lang w:val="es-ES"/>
              </w:rPr>
            </w:pPr>
            <w:r w:rsidRPr="00043E61">
              <w:rPr>
                <w:b/>
                <w:sz w:val="20"/>
                <w:szCs w:val="20"/>
                <w:lang w:val="es-ES"/>
              </w:rPr>
              <w:t>PR</w:t>
            </w:r>
          </w:p>
        </w:tc>
        <w:tc>
          <w:tcPr>
            <w:tcW w:w="1812" w:type="pct"/>
            <w:vAlign w:val="center"/>
          </w:tcPr>
          <w:p w14:paraId="40F697FB" w14:textId="77777777" w:rsidR="00446717" w:rsidRPr="00043E61" w:rsidRDefault="00446717" w:rsidP="00043E61">
            <w:pPr>
              <w:spacing w:after="160" w:line="279" w:lineRule="auto"/>
              <w:jc w:val="left"/>
              <w:rPr>
                <w:sz w:val="20"/>
                <w:szCs w:val="20"/>
                <w:lang w:val="es-ES"/>
              </w:rPr>
            </w:pPr>
            <w:r w:rsidRPr="00043E61">
              <w:rPr>
                <w:sz w:val="20"/>
                <w:szCs w:val="20"/>
                <w:lang w:val="es-ES"/>
              </w:rPr>
              <w:t>Pull Request</w:t>
            </w:r>
          </w:p>
        </w:tc>
        <w:tc>
          <w:tcPr>
            <w:tcW w:w="2640" w:type="pct"/>
            <w:vAlign w:val="center"/>
          </w:tcPr>
          <w:p w14:paraId="4F3160B5" w14:textId="77777777" w:rsidR="00446717" w:rsidRPr="00043E61" w:rsidRDefault="00446717" w:rsidP="00043E61">
            <w:pPr>
              <w:spacing w:after="160" w:line="279" w:lineRule="auto"/>
              <w:jc w:val="left"/>
              <w:rPr>
                <w:sz w:val="20"/>
                <w:szCs w:val="20"/>
                <w:lang w:val="es-ES"/>
              </w:rPr>
            </w:pPr>
            <w:r w:rsidRPr="00043E61">
              <w:rPr>
                <w:sz w:val="20"/>
                <w:szCs w:val="20"/>
                <w:lang w:val="es-ES"/>
              </w:rPr>
              <w:t>Mecanismo de revisión e integración de cambios en repositorio.</w:t>
            </w:r>
          </w:p>
        </w:tc>
      </w:tr>
      <w:tr w:rsidR="00446717" w:rsidRPr="00302163" w14:paraId="1AA08639" w14:textId="77777777" w:rsidTr="00043E61">
        <w:trPr>
          <w:jc w:val="center"/>
        </w:trPr>
        <w:tc>
          <w:tcPr>
            <w:tcW w:w="548" w:type="pct"/>
            <w:vAlign w:val="center"/>
          </w:tcPr>
          <w:p w14:paraId="2B7F7428" w14:textId="77777777" w:rsidR="00446717" w:rsidRPr="00043E61" w:rsidRDefault="00446717" w:rsidP="00043E61">
            <w:pPr>
              <w:spacing w:after="160" w:line="279" w:lineRule="auto"/>
              <w:jc w:val="center"/>
              <w:rPr>
                <w:sz w:val="20"/>
                <w:szCs w:val="20"/>
                <w:lang w:val="es-ES"/>
              </w:rPr>
            </w:pPr>
            <w:r w:rsidRPr="00043E61">
              <w:rPr>
                <w:b/>
                <w:sz w:val="20"/>
                <w:szCs w:val="20"/>
                <w:lang w:val="es-ES"/>
              </w:rPr>
              <w:t>PRD</w:t>
            </w:r>
          </w:p>
        </w:tc>
        <w:tc>
          <w:tcPr>
            <w:tcW w:w="1812" w:type="pct"/>
            <w:vAlign w:val="center"/>
          </w:tcPr>
          <w:p w14:paraId="5397ED75" w14:textId="77777777" w:rsidR="00446717" w:rsidRPr="00043E61" w:rsidRDefault="00446717" w:rsidP="00043E61">
            <w:pPr>
              <w:spacing w:after="160" w:line="279" w:lineRule="auto"/>
              <w:jc w:val="left"/>
              <w:rPr>
                <w:sz w:val="20"/>
                <w:szCs w:val="20"/>
                <w:lang w:val="es-ES"/>
              </w:rPr>
            </w:pPr>
            <w:r w:rsidRPr="00043E61">
              <w:rPr>
                <w:sz w:val="20"/>
                <w:szCs w:val="20"/>
                <w:lang w:val="es-ES"/>
              </w:rPr>
              <w:t>Product Requirements Document</w:t>
            </w:r>
          </w:p>
        </w:tc>
        <w:tc>
          <w:tcPr>
            <w:tcW w:w="2640" w:type="pct"/>
            <w:vAlign w:val="center"/>
          </w:tcPr>
          <w:p w14:paraId="067D93EC" w14:textId="77777777" w:rsidR="00446717" w:rsidRPr="00043E61" w:rsidRDefault="00446717" w:rsidP="00043E61">
            <w:pPr>
              <w:spacing w:after="160" w:line="279" w:lineRule="auto"/>
              <w:jc w:val="left"/>
              <w:rPr>
                <w:sz w:val="20"/>
                <w:szCs w:val="20"/>
                <w:lang w:val="es-ES"/>
              </w:rPr>
            </w:pPr>
            <w:r w:rsidRPr="00043E61">
              <w:rPr>
                <w:sz w:val="20"/>
                <w:szCs w:val="20"/>
                <w:lang w:val="es-ES"/>
              </w:rPr>
              <w:t>Documento o registro de requisitos de producto.</w:t>
            </w:r>
          </w:p>
        </w:tc>
      </w:tr>
      <w:tr w:rsidR="00446717" w:rsidRPr="00302163" w14:paraId="76F17EC9" w14:textId="77777777" w:rsidTr="00043E61">
        <w:trPr>
          <w:jc w:val="center"/>
        </w:trPr>
        <w:tc>
          <w:tcPr>
            <w:tcW w:w="548" w:type="pct"/>
            <w:vAlign w:val="center"/>
          </w:tcPr>
          <w:p w14:paraId="1B4A091C" w14:textId="77777777" w:rsidR="00446717" w:rsidRPr="00043E61" w:rsidRDefault="00446717" w:rsidP="00043E61">
            <w:pPr>
              <w:spacing w:after="160" w:line="279" w:lineRule="auto"/>
              <w:jc w:val="center"/>
              <w:rPr>
                <w:sz w:val="20"/>
                <w:szCs w:val="20"/>
                <w:lang w:val="es-ES"/>
              </w:rPr>
            </w:pPr>
            <w:r w:rsidRPr="00043E61">
              <w:rPr>
                <w:b/>
                <w:sz w:val="20"/>
                <w:szCs w:val="20"/>
                <w:lang w:val="es-ES"/>
              </w:rPr>
              <w:t>QA</w:t>
            </w:r>
          </w:p>
        </w:tc>
        <w:tc>
          <w:tcPr>
            <w:tcW w:w="1812" w:type="pct"/>
            <w:vAlign w:val="center"/>
          </w:tcPr>
          <w:p w14:paraId="024C26D5" w14:textId="77777777" w:rsidR="00446717" w:rsidRPr="00043E61" w:rsidRDefault="00446717" w:rsidP="00043E61">
            <w:pPr>
              <w:spacing w:after="160" w:line="279" w:lineRule="auto"/>
              <w:jc w:val="left"/>
              <w:rPr>
                <w:sz w:val="20"/>
                <w:szCs w:val="20"/>
                <w:lang w:val="es-ES"/>
              </w:rPr>
            </w:pPr>
            <w:r w:rsidRPr="00043E61">
              <w:rPr>
                <w:sz w:val="20"/>
                <w:szCs w:val="20"/>
                <w:lang w:val="es-ES"/>
              </w:rPr>
              <w:t>Quality Assurance</w:t>
            </w:r>
          </w:p>
        </w:tc>
        <w:tc>
          <w:tcPr>
            <w:tcW w:w="2640" w:type="pct"/>
            <w:vAlign w:val="center"/>
          </w:tcPr>
          <w:p w14:paraId="3E7A5A93" w14:textId="77777777" w:rsidR="00446717" w:rsidRPr="00043E61" w:rsidRDefault="00446717" w:rsidP="00043E61">
            <w:pPr>
              <w:spacing w:after="160" w:line="279" w:lineRule="auto"/>
              <w:jc w:val="left"/>
              <w:rPr>
                <w:sz w:val="20"/>
                <w:szCs w:val="20"/>
                <w:lang w:val="es-ES"/>
              </w:rPr>
            </w:pPr>
            <w:r w:rsidRPr="00043E61">
              <w:rPr>
                <w:sz w:val="20"/>
                <w:szCs w:val="20"/>
                <w:lang w:val="es-ES"/>
              </w:rPr>
              <w:t>Rol de calidad con funciones de revisión y aprobación.</w:t>
            </w:r>
          </w:p>
        </w:tc>
      </w:tr>
      <w:tr w:rsidR="00446717" w:rsidRPr="00302163" w14:paraId="2789F8D5" w14:textId="77777777" w:rsidTr="00043E61">
        <w:trPr>
          <w:jc w:val="center"/>
        </w:trPr>
        <w:tc>
          <w:tcPr>
            <w:tcW w:w="548" w:type="pct"/>
            <w:vAlign w:val="center"/>
          </w:tcPr>
          <w:p w14:paraId="2999DD82" w14:textId="77777777" w:rsidR="00446717" w:rsidRPr="00043E61" w:rsidRDefault="00446717" w:rsidP="00043E61">
            <w:pPr>
              <w:spacing w:after="160" w:line="279" w:lineRule="auto"/>
              <w:jc w:val="center"/>
              <w:rPr>
                <w:sz w:val="20"/>
                <w:szCs w:val="20"/>
                <w:lang w:val="es-ES"/>
              </w:rPr>
            </w:pPr>
            <w:r w:rsidRPr="00043E61">
              <w:rPr>
                <w:b/>
                <w:sz w:val="20"/>
                <w:szCs w:val="20"/>
                <w:lang w:val="es-ES"/>
              </w:rPr>
              <w:t>RA</w:t>
            </w:r>
          </w:p>
        </w:tc>
        <w:tc>
          <w:tcPr>
            <w:tcW w:w="1812" w:type="pct"/>
            <w:vAlign w:val="center"/>
          </w:tcPr>
          <w:p w14:paraId="0ED37AB4" w14:textId="77777777" w:rsidR="00446717" w:rsidRPr="00043E61" w:rsidRDefault="00446717" w:rsidP="00043E61">
            <w:pPr>
              <w:spacing w:after="160" w:line="279" w:lineRule="auto"/>
              <w:jc w:val="left"/>
              <w:rPr>
                <w:sz w:val="20"/>
                <w:szCs w:val="20"/>
                <w:lang w:val="es-ES"/>
              </w:rPr>
            </w:pPr>
            <w:r w:rsidRPr="00043E61">
              <w:rPr>
                <w:sz w:val="20"/>
                <w:szCs w:val="20"/>
                <w:lang w:val="es-ES"/>
              </w:rPr>
              <w:t>Regulatory Affairs</w:t>
            </w:r>
          </w:p>
        </w:tc>
        <w:tc>
          <w:tcPr>
            <w:tcW w:w="2640" w:type="pct"/>
            <w:vAlign w:val="center"/>
          </w:tcPr>
          <w:p w14:paraId="621700E3" w14:textId="77777777" w:rsidR="00446717" w:rsidRPr="00043E61" w:rsidRDefault="00446717" w:rsidP="00043E61">
            <w:pPr>
              <w:spacing w:after="160" w:line="279" w:lineRule="auto"/>
              <w:jc w:val="left"/>
              <w:rPr>
                <w:sz w:val="20"/>
                <w:szCs w:val="20"/>
                <w:lang w:val="es-ES"/>
              </w:rPr>
            </w:pPr>
            <w:r w:rsidRPr="00043E61">
              <w:rPr>
                <w:sz w:val="20"/>
                <w:szCs w:val="20"/>
                <w:lang w:val="es-ES"/>
              </w:rPr>
              <w:t>Rol regulatorio con funciones de revisión y conformidad.</w:t>
            </w:r>
          </w:p>
        </w:tc>
      </w:tr>
      <w:tr w:rsidR="00446717" w:rsidRPr="00302163" w14:paraId="4B80DEDF" w14:textId="77777777" w:rsidTr="00043E61">
        <w:trPr>
          <w:jc w:val="center"/>
        </w:trPr>
        <w:tc>
          <w:tcPr>
            <w:tcW w:w="548" w:type="pct"/>
            <w:vAlign w:val="center"/>
          </w:tcPr>
          <w:p w14:paraId="731BBA39" w14:textId="77777777" w:rsidR="00446717" w:rsidRPr="00043E61" w:rsidRDefault="00446717" w:rsidP="00043E61">
            <w:pPr>
              <w:spacing w:after="160" w:line="279" w:lineRule="auto"/>
              <w:jc w:val="center"/>
              <w:rPr>
                <w:sz w:val="20"/>
                <w:szCs w:val="20"/>
                <w:lang w:val="es-ES"/>
              </w:rPr>
            </w:pPr>
            <w:r w:rsidRPr="00043E61">
              <w:rPr>
                <w:b/>
                <w:sz w:val="20"/>
                <w:szCs w:val="20"/>
                <w:lang w:val="es-ES"/>
              </w:rPr>
              <w:t>RCA</w:t>
            </w:r>
          </w:p>
        </w:tc>
        <w:tc>
          <w:tcPr>
            <w:tcW w:w="1812" w:type="pct"/>
            <w:vAlign w:val="center"/>
          </w:tcPr>
          <w:p w14:paraId="09C41B6A" w14:textId="77777777" w:rsidR="00446717" w:rsidRPr="00043E61" w:rsidRDefault="00446717" w:rsidP="00043E61">
            <w:pPr>
              <w:spacing w:after="160" w:line="279" w:lineRule="auto"/>
              <w:jc w:val="left"/>
              <w:rPr>
                <w:sz w:val="20"/>
                <w:szCs w:val="20"/>
                <w:lang w:val="es-ES"/>
              </w:rPr>
            </w:pPr>
            <w:r w:rsidRPr="00043E61">
              <w:rPr>
                <w:sz w:val="20"/>
                <w:szCs w:val="20"/>
                <w:lang w:val="es-ES"/>
              </w:rPr>
              <w:t>Root Cause Analysis</w:t>
            </w:r>
          </w:p>
        </w:tc>
        <w:tc>
          <w:tcPr>
            <w:tcW w:w="2640" w:type="pct"/>
            <w:vAlign w:val="center"/>
          </w:tcPr>
          <w:p w14:paraId="435C6AFA" w14:textId="77777777" w:rsidR="00446717" w:rsidRPr="00043E61" w:rsidRDefault="00446717" w:rsidP="00043E61">
            <w:pPr>
              <w:spacing w:after="160" w:line="279" w:lineRule="auto"/>
              <w:jc w:val="left"/>
              <w:rPr>
                <w:sz w:val="20"/>
                <w:szCs w:val="20"/>
                <w:lang w:val="es-ES"/>
              </w:rPr>
            </w:pPr>
            <w:r w:rsidRPr="00043E61">
              <w:rPr>
                <w:sz w:val="20"/>
                <w:szCs w:val="20"/>
                <w:lang w:val="es-ES"/>
              </w:rPr>
              <w:t>Análisis de causa raíz de problemas o incidentes.</w:t>
            </w:r>
          </w:p>
        </w:tc>
      </w:tr>
      <w:tr w:rsidR="00446717" w:rsidRPr="00302163" w14:paraId="534B6AD1" w14:textId="77777777" w:rsidTr="00043E61">
        <w:trPr>
          <w:jc w:val="center"/>
        </w:trPr>
        <w:tc>
          <w:tcPr>
            <w:tcW w:w="548" w:type="pct"/>
            <w:vAlign w:val="center"/>
          </w:tcPr>
          <w:p w14:paraId="29F2F9FD" w14:textId="77777777" w:rsidR="00446717" w:rsidRPr="00043E61" w:rsidRDefault="00446717" w:rsidP="00043E61">
            <w:pPr>
              <w:spacing w:after="160" w:line="279" w:lineRule="auto"/>
              <w:jc w:val="center"/>
              <w:rPr>
                <w:sz w:val="20"/>
                <w:szCs w:val="20"/>
                <w:lang w:val="es-ES"/>
              </w:rPr>
            </w:pPr>
            <w:r w:rsidRPr="00043E61">
              <w:rPr>
                <w:b/>
                <w:sz w:val="20"/>
                <w:szCs w:val="20"/>
                <w:lang w:val="es-ES"/>
              </w:rPr>
              <w:t>RBAC</w:t>
            </w:r>
          </w:p>
        </w:tc>
        <w:tc>
          <w:tcPr>
            <w:tcW w:w="1812" w:type="pct"/>
            <w:vAlign w:val="center"/>
          </w:tcPr>
          <w:p w14:paraId="696D24BE" w14:textId="77777777" w:rsidR="00446717" w:rsidRPr="00043E61" w:rsidRDefault="00446717" w:rsidP="00043E61">
            <w:pPr>
              <w:spacing w:after="160" w:line="279" w:lineRule="auto"/>
              <w:jc w:val="left"/>
              <w:rPr>
                <w:sz w:val="20"/>
                <w:szCs w:val="20"/>
                <w:lang w:val="es-ES"/>
              </w:rPr>
            </w:pPr>
            <w:r w:rsidRPr="00043E61">
              <w:rPr>
                <w:sz w:val="20"/>
                <w:szCs w:val="20"/>
                <w:lang w:val="es-ES"/>
              </w:rPr>
              <w:t>Role-Based Access Control</w:t>
            </w:r>
          </w:p>
        </w:tc>
        <w:tc>
          <w:tcPr>
            <w:tcW w:w="2640" w:type="pct"/>
            <w:vAlign w:val="center"/>
          </w:tcPr>
          <w:p w14:paraId="1B2771F4" w14:textId="77777777" w:rsidR="00446717" w:rsidRPr="00043E61" w:rsidRDefault="00446717" w:rsidP="00043E61">
            <w:pPr>
              <w:spacing w:after="160" w:line="279" w:lineRule="auto"/>
              <w:jc w:val="left"/>
              <w:rPr>
                <w:sz w:val="20"/>
                <w:szCs w:val="20"/>
                <w:lang w:val="es-ES"/>
              </w:rPr>
            </w:pPr>
            <w:r w:rsidRPr="00043E61">
              <w:rPr>
                <w:sz w:val="20"/>
                <w:szCs w:val="20"/>
                <w:lang w:val="es-ES"/>
              </w:rPr>
              <w:t>Control de acceso basado en roles.</w:t>
            </w:r>
          </w:p>
        </w:tc>
      </w:tr>
      <w:tr w:rsidR="00446717" w:rsidRPr="00302163" w14:paraId="52B529C1" w14:textId="77777777" w:rsidTr="00043E61">
        <w:trPr>
          <w:jc w:val="center"/>
        </w:trPr>
        <w:tc>
          <w:tcPr>
            <w:tcW w:w="548" w:type="pct"/>
            <w:vAlign w:val="center"/>
          </w:tcPr>
          <w:p w14:paraId="0F4DB137" w14:textId="77777777" w:rsidR="00446717" w:rsidRPr="00043E61" w:rsidRDefault="00446717" w:rsidP="00043E61">
            <w:pPr>
              <w:spacing w:after="160" w:line="279" w:lineRule="auto"/>
              <w:jc w:val="center"/>
              <w:rPr>
                <w:sz w:val="20"/>
                <w:szCs w:val="20"/>
                <w:lang w:val="es-ES"/>
              </w:rPr>
            </w:pPr>
            <w:r w:rsidRPr="00043E61">
              <w:rPr>
                <w:b/>
                <w:sz w:val="20"/>
                <w:szCs w:val="20"/>
                <w:lang w:val="es-ES"/>
              </w:rPr>
              <w:t>REL</w:t>
            </w:r>
          </w:p>
        </w:tc>
        <w:tc>
          <w:tcPr>
            <w:tcW w:w="1812" w:type="pct"/>
            <w:vAlign w:val="center"/>
          </w:tcPr>
          <w:p w14:paraId="329443ED" w14:textId="77777777" w:rsidR="00446717" w:rsidRPr="00043E61" w:rsidRDefault="00446717" w:rsidP="00043E61">
            <w:pPr>
              <w:spacing w:after="160" w:line="279" w:lineRule="auto"/>
              <w:jc w:val="left"/>
              <w:rPr>
                <w:sz w:val="20"/>
                <w:szCs w:val="20"/>
                <w:lang w:val="es-ES"/>
              </w:rPr>
            </w:pPr>
            <w:r w:rsidRPr="00043E61">
              <w:rPr>
                <w:sz w:val="20"/>
                <w:szCs w:val="20"/>
                <w:lang w:val="es-ES"/>
              </w:rPr>
              <w:t>Release</w:t>
            </w:r>
          </w:p>
        </w:tc>
        <w:tc>
          <w:tcPr>
            <w:tcW w:w="2640" w:type="pct"/>
            <w:vAlign w:val="center"/>
          </w:tcPr>
          <w:p w14:paraId="7CFEB6BB" w14:textId="77777777" w:rsidR="00446717" w:rsidRPr="00043E61" w:rsidRDefault="00446717" w:rsidP="00043E61">
            <w:pPr>
              <w:spacing w:after="160" w:line="279" w:lineRule="auto"/>
              <w:jc w:val="left"/>
              <w:rPr>
                <w:sz w:val="20"/>
                <w:szCs w:val="20"/>
                <w:lang w:val="es-ES"/>
              </w:rPr>
            </w:pPr>
            <w:r w:rsidRPr="00043E61">
              <w:rPr>
                <w:sz w:val="20"/>
                <w:szCs w:val="20"/>
                <w:lang w:val="es-ES"/>
              </w:rPr>
              <w:t>Identificador de versión liberada.</w:t>
            </w:r>
          </w:p>
        </w:tc>
      </w:tr>
      <w:tr w:rsidR="00446717" w:rsidRPr="00302163" w14:paraId="5D589D6D" w14:textId="77777777" w:rsidTr="00043E61">
        <w:trPr>
          <w:jc w:val="center"/>
        </w:trPr>
        <w:tc>
          <w:tcPr>
            <w:tcW w:w="548" w:type="pct"/>
            <w:vAlign w:val="center"/>
          </w:tcPr>
          <w:p w14:paraId="0B0FBAD7" w14:textId="77777777" w:rsidR="00446717" w:rsidRPr="00043E61" w:rsidRDefault="00446717" w:rsidP="00043E61">
            <w:pPr>
              <w:spacing w:after="160" w:line="279" w:lineRule="auto"/>
              <w:jc w:val="center"/>
              <w:rPr>
                <w:sz w:val="20"/>
                <w:szCs w:val="20"/>
                <w:lang w:val="es-ES"/>
              </w:rPr>
            </w:pPr>
            <w:r w:rsidRPr="00043E61">
              <w:rPr>
                <w:b/>
                <w:sz w:val="20"/>
                <w:szCs w:val="20"/>
                <w:lang w:val="es-ES"/>
              </w:rPr>
              <w:t>REST</w:t>
            </w:r>
          </w:p>
        </w:tc>
        <w:tc>
          <w:tcPr>
            <w:tcW w:w="1812" w:type="pct"/>
            <w:vAlign w:val="center"/>
          </w:tcPr>
          <w:p w14:paraId="757F88E4" w14:textId="77777777" w:rsidR="00446717" w:rsidRPr="00043E61" w:rsidRDefault="00446717" w:rsidP="00043E61">
            <w:pPr>
              <w:spacing w:after="160" w:line="279" w:lineRule="auto"/>
              <w:jc w:val="left"/>
              <w:rPr>
                <w:sz w:val="20"/>
                <w:szCs w:val="20"/>
                <w:lang w:val="es-ES"/>
              </w:rPr>
            </w:pPr>
            <w:r w:rsidRPr="00043E61">
              <w:rPr>
                <w:sz w:val="20"/>
                <w:szCs w:val="20"/>
                <w:lang w:val="es-ES"/>
              </w:rPr>
              <w:t>Representational State Transfer</w:t>
            </w:r>
          </w:p>
        </w:tc>
        <w:tc>
          <w:tcPr>
            <w:tcW w:w="2640" w:type="pct"/>
            <w:vAlign w:val="center"/>
          </w:tcPr>
          <w:p w14:paraId="38B39B46" w14:textId="77777777" w:rsidR="00446717" w:rsidRPr="00043E61" w:rsidRDefault="00446717" w:rsidP="00043E61">
            <w:pPr>
              <w:spacing w:after="160" w:line="279" w:lineRule="auto"/>
              <w:jc w:val="left"/>
              <w:rPr>
                <w:sz w:val="20"/>
                <w:szCs w:val="20"/>
                <w:lang w:val="es-ES"/>
              </w:rPr>
            </w:pPr>
            <w:r w:rsidRPr="00043E61">
              <w:rPr>
                <w:sz w:val="20"/>
                <w:szCs w:val="20"/>
                <w:lang w:val="es-ES"/>
              </w:rPr>
              <w:t>Estilo de interfaz API usado en integraciones.</w:t>
            </w:r>
          </w:p>
        </w:tc>
      </w:tr>
      <w:tr w:rsidR="00446717" w:rsidRPr="00302163" w14:paraId="55968A7D" w14:textId="77777777" w:rsidTr="00043E61">
        <w:trPr>
          <w:jc w:val="center"/>
        </w:trPr>
        <w:tc>
          <w:tcPr>
            <w:tcW w:w="548" w:type="pct"/>
            <w:vAlign w:val="center"/>
          </w:tcPr>
          <w:p w14:paraId="2B9C4600" w14:textId="77777777" w:rsidR="00446717" w:rsidRPr="00043E61" w:rsidRDefault="00446717" w:rsidP="00043E61">
            <w:pPr>
              <w:spacing w:after="160" w:line="279" w:lineRule="auto"/>
              <w:jc w:val="center"/>
              <w:rPr>
                <w:sz w:val="20"/>
                <w:szCs w:val="20"/>
                <w:lang w:val="es-ES"/>
              </w:rPr>
            </w:pPr>
            <w:r w:rsidRPr="00043E61">
              <w:rPr>
                <w:b/>
                <w:sz w:val="20"/>
                <w:szCs w:val="20"/>
                <w:lang w:val="es-ES"/>
              </w:rPr>
              <w:t>RIS</w:t>
            </w:r>
          </w:p>
        </w:tc>
        <w:tc>
          <w:tcPr>
            <w:tcW w:w="1812" w:type="pct"/>
            <w:vAlign w:val="center"/>
          </w:tcPr>
          <w:p w14:paraId="25363AF4" w14:textId="77777777" w:rsidR="00446717" w:rsidRPr="00043E61" w:rsidRDefault="00446717" w:rsidP="00043E61">
            <w:pPr>
              <w:spacing w:after="160" w:line="279" w:lineRule="auto"/>
              <w:jc w:val="left"/>
              <w:rPr>
                <w:sz w:val="20"/>
                <w:szCs w:val="20"/>
                <w:lang w:val="es-ES"/>
              </w:rPr>
            </w:pPr>
            <w:r w:rsidRPr="00043E61">
              <w:rPr>
                <w:sz w:val="20"/>
                <w:szCs w:val="20"/>
                <w:lang w:val="es-ES"/>
              </w:rPr>
              <w:t>Radiology Information System</w:t>
            </w:r>
          </w:p>
        </w:tc>
        <w:tc>
          <w:tcPr>
            <w:tcW w:w="2640" w:type="pct"/>
            <w:vAlign w:val="center"/>
          </w:tcPr>
          <w:p w14:paraId="2C806B06" w14:textId="77777777" w:rsidR="00446717" w:rsidRPr="00043E61" w:rsidRDefault="00446717" w:rsidP="00043E61">
            <w:pPr>
              <w:spacing w:after="160" w:line="279" w:lineRule="auto"/>
              <w:jc w:val="left"/>
              <w:rPr>
                <w:sz w:val="20"/>
                <w:szCs w:val="20"/>
                <w:lang w:val="es-ES"/>
              </w:rPr>
            </w:pPr>
            <w:r w:rsidRPr="00043E61">
              <w:rPr>
                <w:sz w:val="20"/>
                <w:szCs w:val="20"/>
                <w:lang w:val="es-ES"/>
              </w:rPr>
              <w:t>Sistema departamental externo.</w:t>
            </w:r>
          </w:p>
        </w:tc>
      </w:tr>
      <w:tr w:rsidR="00446717" w:rsidRPr="00302163" w14:paraId="5D40A1D3" w14:textId="77777777" w:rsidTr="00043E61">
        <w:trPr>
          <w:jc w:val="center"/>
        </w:trPr>
        <w:tc>
          <w:tcPr>
            <w:tcW w:w="548" w:type="pct"/>
            <w:vAlign w:val="center"/>
          </w:tcPr>
          <w:p w14:paraId="0B4BB7ED" w14:textId="77777777" w:rsidR="00446717" w:rsidRPr="00043E61" w:rsidRDefault="00446717" w:rsidP="00043E61">
            <w:pPr>
              <w:spacing w:after="160" w:line="279" w:lineRule="auto"/>
              <w:jc w:val="center"/>
              <w:rPr>
                <w:sz w:val="20"/>
                <w:szCs w:val="20"/>
                <w:lang w:val="es-ES"/>
              </w:rPr>
            </w:pPr>
            <w:r w:rsidRPr="00043E61">
              <w:rPr>
                <w:b/>
                <w:sz w:val="20"/>
                <w:szCs w:val="20"/>
                <w:lang w:val="es-ES"/>
              </w:rPr>
              <w:t>RISK</w:t>
            </w:r>
          </w:p>
        </w:tc>
        <w:tc>
          <w:tcPr>
            <w:tcW w:w="1812" w:type="pct"/>
            <w:vAlign w:val="center"/>
          </w:tcPr>
          <w:p w14:paraId="72DBC2C1" w14:textId="77777777" w:rsidR="00446717" w:rsidRPr="00043E61" w:rsidRDefault="00446717" w:rsidP="00043E61">
            <w:pPr>
              <w:spacing w:after="160" w:line="279" w:lineRule="auto"/>
              <w:jc w:val="left"/>
              <w:rPr>
                <w:sz w:val="20"/>
                <w:szCs w:val="20"/>
                <w:lang w:val="es-ES"/>
              </w:rPr>
            </w:pPr>
            <w:r w:rsidRPr="00043E61">
              <w:rPr>
                <w:sz w:val="20"/>
                <w:szCs w:val="20"/>
                <w:lang w:val="es-ES"/>
              </w:rPr>
              <w:t>Ítem o identificador de riesgo</w:t>
            </w:r>
          </w:p>
        </w:tc>
        <w:tc>
          <w:tcPr>
            <w:tcW w:w="2640" w:type="pct"/>
            <w:vAlign w:val="center"/>
          </w:tcPr>
          <w:p w14:paraId="73CB6723" w14:textId="77777777" w:rsidR="00446717" w:rsidRPr="00043E61" w:rsidRDefault="00446717" w:rsidP="00043E61">
            <w:pPr>
              <w:spacing w:after="160" w:line="279" w:lineRule="auto"/>
              <w:jc w:val="left"/>
              <w:rPr>
                <w:sz w:val="20"/>
                <w:szCs w:val="20"/>
                <w:lang w:val="es-ES"/>
              </w:rPr>
            </w:pPr>
            <w:r w:rsidRPr="00043E61">
              <w:rPr>
                <w:sz w:val="20"/>
                <w:szCs w:val="20"/>
                <w:lang w:val="es-ES"/>
              </w:rPr>
              <w:t>Prefijo usado para riesgos y controles en trazabilidad.</w:t>
            </w:r>
          </w:p>
        </w:tc>
      </w:tr>
      <w:tr w:rsidR="00446717" w:rsidRPr="00302163" w14:paraId="38CE08E8" w14:textId="77777777" w:rsidTr="00043E61">
        <w:trPr>
          <w:jc w:val="center"/>
        </w:trPr>
        <w:tc>
          <w:tcPr>
            <w:tcW w:w="548" w:type="pct"/>
            <w:vAlign w:val="center"/>
          </w:tcPr>
          <w:p w14:paraId="138CFC17" w14:textId="77777777" w:rsidR="00446717" w:rsidRPr="00043E61" w:rsidRDefault="00446717" w:rsidP="00043E61">
            <w:pPr>
              <w:spacing w:after="160" w:line="279" w:lineRule="auto"/>
              <w:jc w:val="center"/>
              <w:rPr>
                <w:sz w:val="20"/>
                <w:szCs w:val="20"/>
                <w:lang w:val="es-ES"/>
              </w:rPr>
            </w:pPr>
            <w:r w:rsidRPr="00043E61">
              <w:rPr>
                <w:b/>
                <w:sz w:val="20"/>
                <w:szCs w:val="20"/>
                <w:lang w:val="es-ES"/>
              </w:rPr>
              <w:t>RMF</w:t>
            </w:r>
          </w:p>
        </w:tc>
        <w:tc>
          <w:tcPr>
            <w:tcW w:w="1812" w:type="pct"/>
            <w:vAlign w:val="center"/>
          </w:tcPr>
          <w:p w14:paraId="22AFA911" w14:textId="77777777" w:rsidR="00446717" w:rsidRPr="00043E61" w:rsidRDefault="00446717" w:rsidP="00043E61">
            <w:pPr>
              <w:spacing w:after="160" w:line="279" w:lineRule="auto"/>
              <w:jc w:val="left"/>
              <w:rPr>
                <w:sz w:val="20"/>
                <w:szCs w:val="20"/>
                <w:lang w:val="es-ES"/>
              </w:rPr>
            </w:pPr>
            <w:r w:rsidRPr="00043E61">
              <w:rPr>
                <w:sz w:val="20"/>
                <w:szCs w:val="20"/>
                <w:lang w:val="es-ES"/>
              </w:rPr>
              <w:t>Risk Management File</w:t>
            </w:r>
          </w:p>
        </w:tc>
        <w:tc>
          <w:tcPr>
            <w:tcW w:w="2640" w:type="pct"/>
            <w:vAlign w:val="center"/>
          </w:tcPr>
          <w:p w14:paraId="47F5B92F" w14:textId="77777777" w:rsidR="00446717" w:rsidRPr="00043E61" w:rsidRDefault="00446717" w:rsidP="00043E61">
            <w:pPr>
              <w:spacing w:after="160" w:line="279" w:lineRule="auto"/>
              <w:jc w:val="left"/>
              <w:rPr>
                <w:sz w:val="20"/>
                <w:szCs w:val="20"/>
                <w:lang w:val="es-ES"/>
              </w:rPr>
            </w:pPr>
            <w:r w:rsidRPr="00043E61">
              <w:rPr>
                <w:sz w:val="20"/>
                <w:szCs w:val="20"/>
                <w:lang w:val="es-ES"/>
              </w:rPr>
              <w:t>Archivo de gestión de riesgos del software.</w:t>
            </w:r>
          </w:p>
        </w:tc>
      </w:tr>
      <w:tr w:rsidR="00446717" w:rsidRPr="00302163" w14:paraId="2EA5A3FA" w14:textId="77777777" w:rsidTr="00043E61">
        <w:trPr>
          <w:jc w:val="center"/>
        </w:trPr>
        <w:tc>
          <w:tcPr>
            <w:tcW w:w="548" w:type="pct"/>
            <w:vAlign w:val="center"/>
          </w:tcPr>
          <w:p w14:paraId="53387509" w14:textId="77777777" w:rsidR="00446717" w:rsidRPr="00043E61" w:rsidRDefault="00446717" w:rsidP="00043E61">
            <w:pPr>
              <w:spacing w:after="160" w:line="279" w:lineRule="auto"/>
              <w:jc w:val="center"/>
              <w:rPr>
                <w:sz w:val="20"/>
                <w:szCs w:val="20"/>
                <w:lang w:val="es-ES"/>
              </w:rPr>
            </w:pPr>
            <w:r w:rsidRPr="00043E61">
              <w:rPr>
                <w:b/>
                <w:sz w:val="20"/>
                <w:szCs w:val="20"/>
                <w:lang w:val="es-ES"/>
              </w:rPr>
              <w:t>SAD</w:t>
            </w:r>
          </w:p>
        </w:tc>
        <w:tc>
          <w:tcPr>
            <w:tcW w:w="1812" w:type="pct"/>
            <w:vAlign w:val="center"/>
          </w:tcPr>
          <w:p w14:paraId="37EEC26C" w14:textId="77777777" w:rsidR="00446717" w:rsidRPr="00043E61" w:rsidRDefault="00446717" w:rsidP="00043E61">
            <w:pPr>
              <w:spacing w:after="160" w:line="279" w:lineRule="auto"/>
              <w:jc w:val="left"/>
              <w:rPr>
                <w:sz w:val="20"/>
                <w:szCs w:val="20"/>
                <w:lang w:val="es-ES"/>
              </w:rPr>
            </w:pPr>
            <w:r w:rsidRPr="00043E61">
              <w:rPr>
                <w:sz w:val="20"/>
                <w:szCs w:val="20"/>
                <w:lang w:val="es-ES"/>
              </w:rPr>
              <w:t>Software Architecture Document</w:t>
            </w:r>
          </w:p>
        </w:tc>
        <w:tc>
          <w:tcPr>
            <w:tcW w:w="2640" w:type="pct"/>
            <w:vAlign w:val="center"/>
          </w:tcPr>
          <w:p w14:paraId="5DA56F24" w14:textId="77777777" w:rsidR="00446717" w:rsidRPr="00043E61" w:rsidRDefault="00446717" w:rsidP="00043E61">
            <w:pPr>
              <w:spacing w:after="160" w:line="279" w:lineRule="auto"/>
              <w:jc w:val="left"/>
              <w:rPr>
                <w:sz w:val="20"/>
                <w:szCs w:val="20"/>
                <w:lang w:val="es-ES"/>
              </w:rPr>
            </w:pPr>
            <w:r w:rsidRPr="00043E61">
              <w:rPr>
                <w:sz w:val="20"/>
                <w:szCs w:val="20"/>
                <w:lang w:val="es-ES"/>
              </w:rPr>
              <w:t>Documento de arquitectura de software.</w:t>
            </w:r>
          </w:p>
        </w:tc>
      </w:tr>
      <w:tr w:rsidR="00446717" w:rsidRPr="00302163" w14:paraId="4B80BC8E" w14:textId="77777777" w:rsidTr="00043E61">
        <w:trPr>
          <w:jc w:val="center"/>
        </w:trPr>
        <w:tc>
          <w:tcPr>
            <w:tcW w:w="548" w:type="pct"/>
            <w:vAlign w:val="center"/>
          </w:tcPr>
          <w:p w14:paraId="239076E1" w14:textId="77777777" w:rsidR="00446717" w:rsidRPr="00043E61" w:rsidRDefault="00446717" w:rsidP="00043E61">
            <w:pPr>
              <w:spacing w:after="160" w:line="279" w:lineRule="auto"/>
              <w:jc w:val="center"/>
              <w:rPr>
                <w:sz w:val="20"/>
                <w:szCs w:val="20"/>
                <w:lang w:val="es-ES"/>
              </w:rPr>
            </w:pPr>
            <w:r w:rsidRPr="00043E61">
              <w:rPr>
                <w:b/>
                <w:sz w:val="20"/>
                <w:szCs w:val="20"/>
                <w:lang w:val="es-ES"/>
              </w:rPr>
              <w:lastRenderedPageBreak/>
              <w:t>SCA</w:t>
            </w:r>
          </w:p>
        </w:tc>
        <w:tc>
          <w:tcPr>
            <w:tcW w:w="1812" w:type="pct"/>
            <w:vAlign w:val="center"/>
          </w:tcPr>
          <w:p w14:paraId="782D4D08" w14:textId="77777777" w:rsidR="00446717" w:rsidRPr="00043E61" w:rsidRDefault="00446717" w:rsidP="00043E61">
            <w:pPr>
              <w:spacing w:after="160" w:line="279" w:lineRule="auto"/>
              <w:jc w:val="left"/>
              <w:rPr>
                <w:sz w:val="20"/>
                <w:szCs w:val="20"/>
                <w:lang w:val="es-ES"/>
              </w:rPr>
            </w:pPr>
            <w:r w:rsidRPr="00043E61">
              <w:rPr>
                <w:sz w:val="20"/>
                <w:szCs w:val="20"/>
                <w:lang w:val="es-ES"/>
              </w:rPr>
              <w:t>Software Composition Analysis</w:t>
            </w:r>
          </w:p>
        </w:tc>
        <w:tc>
          <w:tcPr>
            <w:tcW w:w="2640" w:type="pct"/>
            <w:vAlign w:val="center"/>
          </w:tcPr>
          <w:p w14:paraId="7CF12E0E" w14:textId="77777777" w:rsidR="00446717" w:rsidRPr="00043E61" w:rsidRDefault="00446717" w:rsidP="00043E61">
            <w:pPr>
              <w:spacing w:after="160" w:line="279" w:lineRule="auto"/>
              <w:jc w:val="left"/>
              <w:rPr>
                <w:sz w:val="20"/>
                <w:szCs w:val="20"/>
                <w:lang w:val="es-ES"/>
              </w:rPr>
            </w:pPr>
            <w:r w:rsidRPr="00043E61">
              <w:rPr>
                <w:sz w:val="20"/>
                <w:szCs w:val="20"/>
                <w:lang w:val="es-ES"/>
              </w:rPr>
              <w:t>Análisis de componentes y dependencias de terceros.</w:t>
            </w:r>
          </w:p>
        </w:tc>
      </w:tr>
      <w:tr w:rsidR="00446717" w:rsidRPr="00302163" w14:paraId="205E4E11" w14:textId="77777777" w:rsidTr="00043E61">
        <w:trPr>
          <w:jc w:val="center"/>
        </w:trPr>
        <w:tc>
          <w:tcPr>
            <w:tcW w:w="548" w:type="pct"/>
            <w:vAlign w:val="center"/>
          </w:tcPr>
          <w:p w14:paraId="24CE7BF7" w14:textId="77777777" w:rsidR="00446717" w:rsidRPr="00043E61" w:rsidRDefault="00446717" w:rsidP="00043E61">
            <w:pPr>
              <w:spacing w:after="160" w:line="279" w:lineRule="auto"/>
              <w:jc w:val="center"/>
              <w:rPr>
                <w:sz w:val="20"/>
                <w:szCs w:val="20"/>
                <w:lang w:val="es-ES"/>
              </w:rPr>
            </w:pPr>
            <w:r w:rsidRPr="00043E61">
              <w:rPr>
                <w:b/>
                <w:sz w:val="20"/>
                <w:szCs w:val="20"/>
                <w:lang w:val="es-ES"/>
              </w:rPr>
              <w:t>SBOM</w:t>
            </w:r>
          </w:p>
        </w:tc>
        <w:tc>
          <w:tcPr>
            <w:tcW w:w="1812" w:type="pct"/>
            <w:vAlign w:val="center"/>
          </w:tcPr>
          <w:p w14:paraId="2076672F" w14:textId="77777777" w:rsidR="00446717" w:rsidRPr="00043E61" w:rsidRDefault="00446717" w:rsidP="00043E61">
            <w:pPr>
              <w:spacing w:after="160" w:line="279" w:lineRule="auto"/>
              <w:jc w:val="left"/>
              <w:rPr>
                <w:sz w:val="20"/>
                <w:szCs w:val="20"/>
                <w:lang w:val="es-ES"/>
              </w:rPr>
            </w:pPr>
            <w:r w:rsidRPr="00043E61">
              <w:rPr>
                <w:sz w:val="20"/>
                <w:szCs w:val="20"/>
                <w:lang w:val="es-ES"/>
              </w:rPr>
              <w:t>Software Bill of Materials</w:t>
            </w:r>
          </w:p>
        </w:tc>
        <w:tc>
          <w:tcPr>
            <w:tcW w:w="2640" w:type="pct"/>
            <w:vAlign w:val="center"/>
          </w:tcPr>
          <w:p w14:paraId="79612F3E" w14:textId="77777777" w:rsidR="00446717" w:rsidRPr="00043E61" w:rsidRDefault="00446717" w:rsidP="00043E61">
            <w:pPr>
              <w:spacing w:after="160" w:line="279" w:lineRule="auto"/>
              <w:jc w:val="left"/>
              <w:rPr>
                <w:sz w:val="20"/>
                <w:szCs w:val="20"/>
                <w:lang w:val="es-ES"/>
              </w:rPr>
            </w:pPr>
            <w:r w:rsidRPr="00043E61">
              <w:rPr>
                <w:sz w:val="20"/>
                <w:szCs w:val="20"/>
                <w:lang w:val="es-ES"/>
              </w:rPr>
              <w:t>Inventario de componentes software por versión.</w:t>
            </w:r>
          </w:p>
        </w:tc>
      </w:tr>
      <w:tr w:rsidR="00446717" w:rsidRPr="00302163" w14:paraId="269D75E9" w14:textId="77777777" w:rsidTr="00043E61">
        <w:trPr>
          <w:jc w:val="center"/>
        </w:trPr>
        <w:tc>
          <w:tcPr>
            <w:tcW w:w="548" w:type="pct"/>
            <w:vAlign w:val="center"/>
          </w:tcPr>
          <w:p w14:paraId="5CE5B56B" w14:textId="77777777" w:rsidR="00446717" w:rsidRPr="00043E61" w:rsidRDefault="00446717" w:rsidP="00043E61">
            <w:pPr>
              <w:spacing w:after="160" w:line="279" w:lineRule="auto"/>
              <w:jc w:val="center"/>
              <w:rPr>
                <w:sz w:val="20"/>
                <w:szCs w:val="20"/>
                <w:lang w:val="es-ES"/>
              </w:rPr>
            </w:pPr>
            <w:r w:rsidRPr="00043E61">
              <w:rPr>
                <w:b/>
                <w:sz w:val="20"/>
                <w:szCs w:val="20"/>
                <w:lang w:val="es-ES"/>
              </w:rPr>
              <w:t>SDP</w:t>
            </w:r>
          </w:p>
        </w:tc>
        <w:tc>
          <w:tcPr>
            <w:tcW w:w="1812" w:type="pct"/>
            <w:vAlign w:val="center"/>
          </w:tcPr>
          <w:p w14:paraId="736DC281" w14:textId="77777777" w:rsidR="00446717" w:rsidRPr="00043E61" w:rsidRDefault="00446717" w:rsidP="00043E61">
            <w:pPr>
              <w:spacing w:after="160" w:line="279" w:lineRule="auto"/>
              <w:jc w:val="left"/>
              <w:rPr>
                <w:sz w:val="20"/>
                <w:szCs w:val="20"/>
                <w:lang w:val="es-ES"/>
              </w:rPr>
            </w:pPr>
            <w:r w:rsidRPr="00043E61">
              <w:rPr>
                <w:sz w:val="20"/>
                <w:szCs w:val="20"/>
                <w:lang w:val="es-ES"/>
              </w:rPr>
              <w:t>Software Development Plan</w:t>
            </w:r>
          </w:p>
        </w:tc>
        <w:tc>
          <w:tcPr>
            <w:tcW w:w="2640" w:type="pct"/>
            <w:vAlign w:val="center"/>
          </w:tcPr>
          <w:p w14:paraId="54CBB9A3" w14:textId="77777777" w:rsidR="00446717" w:rsidRPr="00043E61" w:rsidRDefault="00446717" w:rsidP="00043E61">
            <w:pPr>
              <w:spacing w:after="160" w:line="279" w:lineRule="auto"/>
              <w:jc w:val="left"/>
              <w:rPr>
                <w:sz w:val="20"/>
                <w:szCs w:val="20"/>
                <w:lang w:val="es-ES"/>
              </w:rPr>
            </w:pPr>
            <w:r w:rsidRPr="00043E61">
              <w:rPr>
                <w:sz w:val="20"/>
                <w:szCs w:val="20"/>
                <w:lang w:val="es-ES"/>
              </w:rPr>
              <w:t>Plan de desarrollo / línea base del software.</w:t>
            </w:r>
          </w:p>
        </w:tc>
      </w:tr>
      <w:tr w:rsidR="00446717" w:rsidRPr="00302163" w14:paraId="3D0B52F3" w14:textId="77777777" w:rsidTr="00043E61">
        <w:trPr>
          <w:jc w:val="center"/>
        </w:trPr>
        <w:tc>
          <w:tcPr>
            <w:tcW w:w="548" w:type="pct"/>
            <w:vAlign w:val="center"/>
          </w:tcPr>
          <w:p w14:paraId="01C1415E" w14:textId="77777777" w:rsidR="00446717" w:rsidRPr="00043E61" w:rsidRDefault="00446717" w:rsidP="00043E61">
            <w:pPr>
              <w:spacing w:after="160" w:line="279" w:lineRule="auto"/>
              <w:jc w:val="center"/>
              <w:rPr>
                <w:sz w:val="20"/>
                <w:szCs w:val="20"/>
                <w:lang w:val="es-ES"/>
              </w:rPr>
            </w:pPr>
            <w:r w:rsidRPr="00043E61">
              <w:rPr>
                <w:b/>
                <w:sz w:val="20"/>
                <w:szCs w:val="20"/>
                <w:lang w:val="es-ES"/>
              </w:rPr>
              <w:t>SGC</w:t>
            </w:r>
          </w:p>
        </w:tc>
        <w:tc>
          <w:tcPr>
            <w:tcW w:w="1812" w:type="pct"/>
            <w:vAlign w:val="center"/>
          </w:tcPr>
          <w:p w14:paraId="6DF55ED4" w14:textId="77777777" w:rsidR="00446717" w:rsidRPr="00043E61" w:rsidRDefault="00446717" w:rsidP="00043E61">
            <w:pPr>
              <w:spacing w:after="160" w:line="279" w:lineRule="auto"/>
              <w:jc w:val="left"/>
              <w:rPr>
                <w:sz w:val="20"/>
                <w:szCs w:val="20"/>
                <w:lang w:val="es-ES"/>
              </w:rPr>
            </w:pPr>
            <w:r w:rsidRPr="00043E61">
              <w:rPr>
                <w:sz w:val="20"/>
                <w:szCs w:val="20"/>
                <w:lang w:val="es-ES"/>
              </w:rPr>
              <w:t>Sistema de Gestión de la Calidad</w:t>
            </w:r>
          </w:p>
        </w:tc>
        <w:tc>
          <w:tcPr>
            <w:tcW w:w="2640" w:type="pct"/>
            <w:vAlign w:val="center"/>
          </w:tcPr>
          <w:p w14:paraId="7943E73F" w14:textId="77777777" w:rsidR="00446717" w:rsidRPr="00043E61" w:rsidRDefault="00446717" w:rsidP="00043E61">
            <w:pPr>
              <w:spacing w:after="160" w:line="279" w:lineRule="auto"/>
              <w:jc w:val="left"/>
              <w:rPr>
                <w:sz w:val="20"/>
                <w:szCs w:val="20"/>
                <w:lang w:val="es-ES"/>
              </w:rPr>
            </w:pPr>
            <w:r w:rsidRPr="00043E61">
              <w:rPr>
                <w:sz w:val="20"/>
                <w:szCs w:val="20"/>
                <w:lang w:val="es-ES"/>
              </w:rPr>
              <w:t>Sistema de gestión conforme a ISO 13485.</w:t>
            </w:r>
          </w:p>
        </w:tc>
      </w:tr>
      <w:tr w:rsidR="00446717" w:rsidRPr="00302163" w14:paraId="19AD6BAA" w14:textId="77777777" w:rsidTr="00043E61">
        <w:trPr>
          <w:jc w:val="center"/>
        </w:trPr>
        <w:tc>
          <w:tcPr>
            <w:tcW w:w="548" w:type="pct"/>
            <w:vAlign w:val="center"/>
          </w:tcPr>
          <w:p w14:paraId="7679FFE1" w14:textId="77777777" w:rsidR="00446717" w:rsidRPr="00043E61" w:rsidRDefault="00446717" w:rsidP="00043E61">
            <w:pPr>
              <w:spacing w:after="160" w:line="279" w:lineRule="auto"/>
              <w:jc w:val="center"/>
              <w:rPr>
                <w:sz w:val="20"/>
                <w:szCs w:val="20"/>
                <w:lang w:val="es-ES"/>
              </w:rPr>
            </w:pPr>
            <w:r w:rsidRPr="00043E61">
              <w:rPr>
                <w:b/>
                <w:sz w:val="20"/>
                <w:szCs w:val="20"/>
                <w:lang w:val="es-ES"/>
              </w:rPr>
              <w:t>SOUP</w:t>
            </w:r>
          </w:p>
        </w:tc>
        <w:tc>
          <w:tcPr>
            <w:tcW w:w="1812" w:type="pct"/>
            <w:vAlign w:val="center"/>
          </w:tcPr>
          <w:p w14:paraId="415A3F24" w14:textId="77777777" w:rsidR="00446717" w:rsidRPr="00043E61" w:rsidRDefault="00446717" w:rsidP="00043E61">
            <w:pPr>
              <w:spacing w:after="160" w:line="279" w:lineRule="auto"/>
              <w:jc w:val="left"/>
              <w:rPr>
                <w:sz w:val="20"/>
                <w:szCs w:val="20"/>
                <w:lang w:val="es-ES"/>
              </w:rPr>
            </w:pPr>
            <w:r w:rsidRPr="00043E61">
              <w:rPr>
                <w:sz w:val="20"/>
                <w:szCs w:val="20"/>
                <w:lang w:val="es-ES"/>
              </w:rPr>
              <w:t>Software of Unknown Provenance</w:t>
            </w:r>
          </w:p>
        </w:tc>
        <w:tc>
          <w:tcPr>
            <w:tcW w:w="2640" w:type="pct"/>
            <w:vAlign w:val="center"/>
          </w:tcPr>
          <w:p w14:paraId="3E353134" w14:textId="77777777" w:rsidR="00446717" w:rsidRPr="00043E61" w:rsidRDefault="00446717" w:rsidP="00043E61">
            <w:pPr>
              <w:spacing w:after="160" w:line="279" w:lineRule="auto"/>
              <w:jc w:val="left"/>
              <w:rPr>
                <w:sz w:val="20"/>
                <w:szCs w:val="20"/>
                <w:lang w:val="es-ES"/>
              </w:rPr>
            </w:pPr>
            <w:r w:rsidRPr="00043E61">
              <w:rPr>
                <w:sz w:val="20"/>
                <w:szCs w:val="20"/>
                <w:lang w:val="es-ES"/>
              </w:rPr>
              <w:t>Software de procedencia desconocida o no desarrollado bajo el mismo ciclo de vida.</w:t>
            </w:r>
          </w:p>
        </w:tc>
      </w:tr>
      <w:tr w:rsidR="00446717" w:rsidRPr="00302163" w14:paraId="63AC407A" w14:textId="77777777" w:rsidTr="00043E61">
        <w:trPr>
          <w:jc w:val="center"/>
        </w:trPr>
        <w:tc>
          <w:tcPr>
            <w:tcW w:w="548" w:type="pct"/>
            <w:vAlign w:val="center"/>
          </w:tcPr>
          <w:p w14:paraId="2D080F15" w14:textId="77777777" w:rsidR="00446717" w:rsidRPr="00043E61" w:rsidRDefault="00446717" w:rsidP="00043E61">
            <w:pPr>
              <w:spacing w:after="160" w:line="279" w:lineRule="auto"/>
              <w:jc w:val="center"/>
              <w:rPr>
                <w:sz w:val="20"/>
                <w:szCs w:val="20"/>
                <w:lang w:val="es-ES"/>
              </w:rPr>
            </w:pPr>
            <w:r w:rsidRPr="00043E61">
              <w:rPr>
                <w:b/>
                <w:sz w:val="20"/>
                <w:szCs w:val="20"/>
                <w:lang w:val="es-ES"/>
              </w:rPr>
              <w:t>SRS</w:t>
            </w:r>
          </w:p>
        </w:tc>
        <w:tc>
          <w:tcPr>
            <w:tcW w:w="1812" w:type="pct"/>
            <w:vAlign w:val="center"/>
          </w:tcPr>
          <w:p w14:paraId="2937668E" w14:textId="77777777" w:rsidR="00446717" w:rsidRPr="00043E61" w:rsidRDefault="00446717" w:rsidP="00043E61">
            <w:pPr>
              <w:spacing w:after="160" w:line="279" w:lineRule="auto"/>
              <w:jc w:val="left"/>
              <w:rPr>
                <w:sz w:val="20"/>
                <w:szCs w:val="20"/>
                <w:lang w:val="es-ES"/>
              </w:rPr>
            </w:pPr>
            <w:r w:rsidRPr="00043E61">
              <w:rPr>
                <w:sz w:val="20"/>
                <w:szCs w:val="20"/>
                <w:lang w:val="es-ES"/>
              </w:rPr>
              <w:t>Software Requirements Specification</w:t>
            </w:r>
          </w:p>
        </w:tc>
        <w:tc>
          <w:tcPr>
            <w:tcW w:w="2640" w:type="pct"/>
            <w:vAlign w:val="center"/>
          </w:tcPr>
          <w:p w14:paraId="4D662BD4" w14:textId="77777777" w:rsidR="00446717" w:rsidRPr="00043E61" w:rsidRDefault="00446717" w:rsidP="00043E61">
            <w:pPr>
              <w:spacing w:after="160" w:line="279" w:lineRule="auto"/>
              <w:jc w:val="left"/>
              <w:rPr>
                <w:sz w:val="20"/>
                <w:szCs w:val="20"/>
                <w:lang w:val="es-ES"/>
              </w:rPr>
            </w:pPr>
            <w:r w:rsidRPr="00043E61">
              <w:rPr>
                <w:sz w:val="20"/>
                <w:szCs w:val="20"/>
                <w:lang w:val="es-ES"/>
              </w:rPr>
              <w:t>Especificación de requisitos de software.</w:t>
            </w:r>
          </w:p>
        </w:tc>
      </w:tr>
      <w:tr w:rsidR="00446717" w:rsidRPr="00302163" w14:paraId="65B35D67" w14:textId="77777777" w:rsidTr="00043E61">
        <w:trPr>
          <w:jc w:val="center"/>
        </w:trPr>
        <w:tc>
          <w:tcPr>
            <w:tcW w:w="548" w:type="pct"/>
            <w:vAlign w:val="center"/>
          </w:tcPr>
          <w:p w14:paraId="623267B4" w14:textId="77777777" w:rsidR="00446717" w:rsidRPr="00043E61" w:rsidRDefault="00446717" w:rsidP="00043E61">
            <w:pPr>
              <w:spacing w:after="160" w:line="279" w:lineRule="auto"/>
              <w:jc w:val="center"/>
              <w:rPr>
                <w:sz w:val="20"/>
                <w:szCs w:val="20"/>
                <w:lang w:val="es-ES"/>
              </w:rPr>
            </w:pPr>
            <w:r w:rsidRPr="00043E61">
              <w:rPr>
                <w:b/>
                <w:sz w:val="20"/>
                <w:szCs w:val="20"/>
                <w:lang w:val="es-ES"/>
              </w:rPr>
              <w:t>TC</w:t>
            </w:r>
          </w:p>
        </w:tc>
        <w:tc>
          <w:tcPr>
            <w:tcW w:w="1812" w:type="pct"/>
            <w:vAlign w:val="center"/>
          </w:tcPr>
          <w:p w14:paraId="42C146FF" w14:textId="77777777" w:rsidR="00446717" w:rsidRPr="00043E61" w:rsidRDefault="00446717" w:rsidP="00043E61">
            <w:pPr>
              <w:spacing w:after="160" w:line="279" w:lineRule="auto"/>
              <w:jc w:val="left"/>
              <w:rPr>
                <w:sz w:val="20"/>
                <w:szCs w:val="20"/>
                <w:lang w:val="es-ES"/>
              </w:rPr>
            </w:pPr>
            <w:r w:rsidRPr="00043E61">
              <w:rPr>
                <w:sz w:val="20"/>
                <w:szCs w:val="20"/>
                <w:lang w:val="es-ES"/>
              </w:rPr>
              <w:t>Test Case</w:t>
            </w:r>
          </w:p>
        </w:tc>
        <w:tc>
          <w:tcPr>
            <w:tcW w:w="2640" w:type="pct"/>
            <w:vAlign w:val="center"/>
          </w:tcPr>
          <w:p w14:paraId="0BCD7FFA" w14:textId="77777777" w:rsidR="00446717" w:rsidRPr="00043E61" w:rsidRDefault="00446717" w:rsidP="00043E61">
            <w:pPr>
              <w:spacing w:after="160" w:line="279" w:lineRule="auto"/>
              <w:jc w:val="left"/>
              <w:rPr>
                <w:sz w:val="20"/>
                <w:szCs w:val="20"/>
                <w:lang w:val="es-ES"/>
              </w:rPr>
            </w:pPr>
            <w:r w:rsidRPr="00043E61">
              <w:rPr>
                <w:sz w:val="20"/>
                <w:szCs w:val="20"/>
                <w:lang w:val="es-ES"/>
              </w:rPr>
              <w:t>Caso de prueba o identificador de prueba, cuando aplique.</w:t>
            </w:r>
          </w:p>
        </w:tc>
      </w:tr>
      <w:tr w:rsidR="00446717" w:rsidRPr="00302163" w14:paraId="4C64DE14" w14:textId="77777777" w:rsidTr="00043E61">
        <w:trPr>
          <w:jc w:val="center"/>
        </w:trPr>
        <w:tc>
          <w:tcPr>
            <w:tcW w:w="548" w:type="pct"/>
            <w:vAlign w:val="center"/>
          </w:tcPr>
          <w:p w14:paraId="2D13327A" w14:textId="77777777" w:rsidR="00446717" w:rsidRPr="00043E61" w:rsidRDefault="00446717" w:rsidP="00043E61">
            <w:pPr>
              <w:spacing w:after="160" w:line="279" w:lineRule="auto"/>
              <w:jc w:val="center"/>
              <w:rPr>
                <w:sz w:val="20"/>
                <w:szCs w:val="20"/>
                <w:lang w:val="es-ES"/>
              </w:rPr>
            </w:pPr>
            <w:r w:rsidRPr="00043E61">
              <w:rPr>
                <w:b/>
                <w:sz w:val="20"/>
                <w:szCs w:val="20"/>
                <w:lang w:val="es-ES"/>
              </w:rPr>
              <w:t>UI</w:t>
            </w:r>
          </w:p>
        </w:tc>
        <w:tc>
          <w:tcPr>
            <w:tcW w:w="1812" w:type="pct"/>
            <w:vAlign w:val="center"/>
          </w:tcPr>
          <w:p w14:paraId="5484480A" w14:textId="77777777" w:rsidR="00446717" w:rsidRPr="00043E61" w:rsidRDefault="00446717" w:rsidP="00043E61">
            <w:pPr>
              <w:spacing w:after="160" w:line="279" w:lineRule="auto"/>
              <w:jc w:val="left"/>
              <w:rPr>
                <w:sz w:val="20"/>
                <w:szCs w:val="20"/>
                <w:lang w:val="es-ES"/>
              </w:rPr>
            </w:pPr>
            <w:r w:rsidRPr="00043E61">
              <w:rPr>
                <w:sz w:val="20"/>
                <w:szCs w:val="20"/>
                <w:lang w:val="es-ES"/>
              </w:rPr>
              <w:t>User Interface</w:t>
            </w:r>
          </w:p>
        </w:tc>
        <w:tc>
          <w:tcPr>
            <w:tcW w:w="2640" w:type="pct"/>
            <w:vAlign w:val="center"/>
          </w:tcPr>
          <w:p w14:paraId="71CC79AD" w14:textId="77777777" w:rsidR="00446717" w:rsidRPr="00043E61" w:rsidRDefault="00446717" w:rsidP="00043E61">
            <w:pPr>
              <w:spacing w:after="160" w:line="279" w:lineRule="auto"/>
              <w:jc w:val="left"/>
              <w:rPr>
                <w:sz w:val="20"/>
                <w:szCs w:val="20"/>
                <w:lang w:val="es-ES"/>
              </w:rPr>
            </w:pPr>
            <w:r w:rsidRPr="00043E61">
              <w:rPr>
                <w:sz w:val="20"/>
                <w:szCs w:val="20"/>
                <w:lang w:val="es-ES"/>
              </w:rPr>
              <w:t>Interfaz de usuario.</w:t>
            </w:r>
          </w:p>
        </w:tc>
      </w:tr>
      <w:tr w:rsidR="00446717" w:rsidRPr="00302163" w14:paraId="3D102029" w14:textId="77777777" w:rsidTr="00043E61">
        <w:trPr>
          <w:jc w:val="center"/>
        </w:trPr>
        <w:tc>
          <w:tcPr>
            <w:tcW w:w="548" w:type="pct"/>
            <w:vAlign w:val="center"/>
          </w:tcPr>
          <w:p w14:paraId="54A88566" w14:textId="77777777" w:rsidR="00446717" w:rsidRPr="00043E61" w:rsidRDefault="00446717" w:rsidP="00043E61">
            <w:pPr>
              <w:spacing w:after="160" w:line="279" w:lineRule="auto"/>
              <w:jc w:val="center"/>
              <w:rPr>
                <w:sz w:val="20"/>
                <w:szCs w:val="20"/>
                <w:lang w:val="es-ES"/>
              </w:rPr>
            </w:pPr>
            <w:r w:rsidRPr="00043E61">
              <w:rPr>
                <w:b/>
                <w:sz w:val="20"/>
                <w:szCs w:val="20"/>
                <w:lang w:val="es-ES"/>
              </w:rPr>
              <w:t>UR</w:t>
            </w:r>
          </w:p>
        </w:tc>
        <w:tc>
          <w:tcPr>
            <w:tcW w:w="1812" w:type="pct"/>
            <w:vAlign w:val="center"/>
          </w:tcPr>
          <w:p w14:paraId="6012759E" w14:textId="77777777" w:rsidR="00446717" w:rsidRPr="00043E61" w:rsidRDefault="00446717" w:rsidP="00043E61">
            <w:pPr>
              <w:spacing w:after="160" w:line="279" w:lineRule="auto"/>
              <w:jc w:val="left"/>
              <w:rPr>
                <w:sz w:val="20"/>
                <w:szCs w:val="20"/>
                <w:lang w:val="es-ES"/>
              </w:rPr>
            </w:pPr>
            <w:r w:rsidRPr="00043E61">
              <w:rPr>
                <w:sz w:val="20"/>
                <w:szCs w:val="20"/>
                <w:lang w:val="es-ES"/>
              </w:rPr>
              <w:t>User Requirement</w:t>
            </w:r>
          </w:p>
        </w:tc>
        <w:tc>
          <w:tcPr>
            <w:tcW w:w="2640" w:type="pct"/>
            <w:vAlign w:val="center"/>
          </w:tcPr>
          <w:p w14:paraId="3F3706E4" w14:textId="77777777" w:rsidR="00446717" w:rsidRPr="00043E61" w:rsidRDefault="00446717" w:rsidP="00043E61">
            <w:pPr>
              <w:spacing w:after="160" w:line="279" w:lineRule="auto"/>
              <w:jc w:val="left"/>
              <w:rPr>
                <w:sz w:val="20"/>
                <w:szCs w:val="20"/>
                <w:lang w:val="es-ES"/>
              </w:rPr>
            </w:pPr>
            <w:r w:rsidRPr="00043E61">
              <w:rPr>
                <w:sz w:val="20"/>
                <w:szCs w:val="20"/>
                <w:lang w:val="es-ES"/>
              </w:rPr>
              <w:t>Requisito de usuario.</w:t>
            </w:r>
          </w:p>
        </w:tc>
      </w:tr>
      <w:tr w:rsidR="00446717" w:rsidRPr="00302163" w14:paraId="4CA0AD3C" w14:textId="77777777" w:rsidTr="00043E61">
        <w:trPr>
          <w:jc w:val="center"/>
        </w:trPr>
        <w:tc>
          <w:tcPr>
            <w:tcW w:w="548" w:type="pct"/>
            <w:vAlign w:val="center"/>
          </w:tcPr>
          <w:p w14:paraId="2EAE9BBD" w14:textId="77777777" w:rsidR="00446717" w:rsidRPr="00043E61" w:rsidRDefault="00446717" w:rsidP="00043E61">
            <w:pPr>
              <w:spacing w:after="160" w:line="279" w:lineRule="auto"/>
              <w:jc w:val="center"/>
              <w:rPr>
                <w:sz w:val="20"/>
                <w:szCs w:val="20"/>
                <w:lang w:val="es-ES"/>
              </w:rPr>
            </w:pPr>
            <w:r w:rsidRPr="00043E61">
              <w:rPr>
                <w:b/>
                <w:sz w:val="20"/>
                <w:szCs w:val="20"/>
                <w:lang w:val="es-ES"/>
              </w:rPr>
              <w:t>VER</w:t>
            </w:r>
          </w:p>
        </w:tc>
        <w:tc>
          <w:tcPr>
            <w:tcW w:w="1812" w:type="pct"/>
            <w:vAlign w:val="center"/>
          </w:tcPr>
          <w:p w14:paraId="7B996923" w14:textId="77777777" w:rsidR="00446717" w:rsidRPr="00043E61" w:rsidRDefault="00446717" w:rsidP="00043E61">
            <w:pPr>
              <w:spacing w:after="160" w:line="279" w:lineRule="auto"/>
              <w:jc w:val="left"/>
              <w:rPr>
                <w:sz w:val="20"/>
                <w:szCs w:val="20"/>
                <w:lang w:val="es-ES"/>
              </w:rPr>
            </w:pPr>
            <w:r w:rsidRPr="00043E61">
              <w:rPr>
                <w:sz w:val="20"/>
                <w:szCs w:val="20"/>
                <w:lang w:val="es-ES"/>
              </w:rPr>
              <w:t>Verificación / evidencia de verificación</w:t>
            </w:r>
          </w:p>
        </w:tc>
        <w:tc>
          <w:tcPr>
            <w:tcW w:w="2640" w:type="pct"/>
            <w:vAlign w:val="center"/>
          </w:tcPr>
          <w:p w14:paraId="47636EDB" w14:textId="77777777" w:rsidR="00446717" w:rsidRPr="00043E61" w:rsidRDefault="00446717" w:rsidP="00043E61">
            <w:pPr>
              <w:spacing w:after="160" w:line="279" w:lineRule="auto"/>
              <w:jc w:val="left"/>
              <w:rPr>
                <w:sz w:val="20"/>
                <w:szCs w:val="20"/>
                <w:lang w:val="es-ES"/>
              </w:rPr>
            </w:pPr>
            <w:r w:rsidRPr="00043E61">
              <w:rPr>
                <w:sz w:val="20"/>
                <w:szCs w:val="20"/>
                <w:lang w:val="es-ES"/>
              </w:rPr>
              <w:t>Prefijo de casos de prueba o evidencias de verificación.</w:t>
            </w:r>
          </w:p>
        </w:tc>
      </w:tr>
    </w:tbl>
    <w:p w14:paraId="04CD2A13" w14:textId="77777777" w:rsidR="00EA479B" w:rsidRDefault="00EA479B" w:rsidP="00EA479B"/>
    <w:p w14:paraId="441D0BE7" w14:textId="537306EC" w:rsidR="006D00C3" w:rsidRPr="00EA479B" w:rsidRDefault="006D00C3" w:rsidP="00EA479B">
      <w:r w:rsidRPr="006D00C3">
        <w:t>Esta tabla debe actualizarse cuando el SDP o sus entregables incorporen nuevas abreviaturas o modifiquen su uso documental.</w:t>
      </w:r>
    </w:p>
    <w:p w14:paraId="7AE23D06" w14:textId="77BCBE0A" w:rsidR="3AE76EF4" w:rsidRDefault="3C28C842" w:rsidP="008208B9">
      <w:pPr>
        <w:pStyle w:val="Ttulo2"/>
      </w:pPr>
      <w:bookmarkStart w:id="11" w:name="_Toc230364548"/>
      <w:r>
        <w:t>1.5 Supuestos y exclusiones justificadas</w:t>
      </w:r>
      <w:bookmarkEnd w:id="11"/>
    </w:p>
    <w:p w14:paraId="375CAAAD" w14:textId="59202329" w:rsidR="42832D0D" w:rsidRDefault="42832D0D" w:rsidP="325CBC20">
      <w:r>
        <w:t>Supuestos:</w:t>
      </w:r>
    </w:p>
    <w:p w14:paraId="3A465798" w14:textId="71D219EA" w:rsidR="42832D0D" w:rsidRDefault="42832D0D" w:rsidP="001A4663">
      <w:pPr>
        <w:pStyle w:val="Prrafodelista"/>
        <w:numPr>
          <w:ilvl w:val="0"/>
          <w:numId w:val="27"/>
        </w:numPr>
      </w:pPr>
      <w:r>
        <w:t xml:space="preserve">El proceso de calidad definido para ADAS parte de los siguientes supuestos operativos, técnicos y organizativos: </w:t>
      </w:r>
    </w:p>
    <w:p w14:paraId="13A40046" w14:textId="6A68B36E" w:rsidR="42832D0D" w:rsidRDefault="42832D0D" w:rsidP="001A4663">
      <w:pPr>
        <w:pStyle w:val="Prrafodelista"/>
        <w:numPr>
          <w:ilvl w:val="0"/>
          <w:numId w:val="27"/>
        </w:numPr>
      </w:pPr>
      <w:r>
        <w:t>El software ADAS es desarrollado, mantenido y liberado bajo control directo de Epigram, utilizando procesos internos definidos de gestión de requisitos, desarrollo, pruebas, control de configuración y liberación.</w:t>
      </w:r>
    </w:p>
    <w:p w14:paraId="2D770590" w14:textId="1EB86411" w:rsidR="42832D0D" w:rsidRDefault="42832D0D" w:rsidP="001A4663">
      <w:pPr>
        <w:pStyle w:val="Prrafodelista"/>
        <w:numPr>
          <w:ilvl w:val="0"/>
          <w:numId w:val="27"/>
        </w:numPr>
      </w:pPr>
      <w:r>
        <w:t>Los entornos de ejecución, integración y despliegue proporcionados por las organizaciones sanitarias o terceros asociados cumplen las condiciones técnicas mínimas necesarias para la correcta operación del software, incluyendo infraestructura, conectividad, seguridad, disponibilidad y compatibilidad tecnológica.</w:t>
      </w:r>
    </w:p>
    <w:p w14:paraId="68990055" w14:textId="213F87D5" w:rsidR="42832D0D" w:rsidRDefault="42832D0D" w:rsidP="001A4663">
      <w:pPr>
        <w:pStyle w:val="Prrafodelista"/>
        <w:numPr>
          <w:ilvl w:val="0"/>
          <w:numId w:val="27"/>
        </w:numPr>
      </w:pPr>
      <w:r>
        <w:t xml:space="preserve">Los sistemas externos con los que ADAS se integra (HIS, RIS, LIS, sistemas de gestión hospitalaria, dispositivos, motores de integración u otros repositorios clínicos y operativos) son responsabilidad de sus respectivos fabricantes o </w:t>
      </w:r>
      <w:r>
        <w:lastRenderedPageBreak/>
        <w:t>proveedores, asumiéndose que dichos sistemas exponen interfaces y comportamientos estables y documentados.</w:t>
      </w:r>
    </w:p>
    <w:p w14:paraId="6849335E" w14:textId="01CADB86" w:rsidR="42832D0D" w:rsidRDefault="42832D0D" w:rsidP="001A4663">
      <w:pPr>
        <w:pStyle w:val="Prrafodelista"/>
        <w:numPr>
          <w:ilvl w:val="0"/>
          <w:numId w:val="27"/>
        </w:numPr>
      </w:pPr>
      <w:r>
        <w:t>La calidad de los datos clínicos y operativos mostrados o procesados por ADAS depende de la calidad, integridad y disponibilidad de la información recibida desde sistemas externos, por lo que el proceso de calidad del producto software se centra en los mecanismos de integración, tratamiento y presentación de la información, y no en la validación clínica intrínseca de los datos origen.</w:t>
      </w:r>
    </w:p>
    <w:p w14:paraId="12B019A3" w14:textId="14AD320A" w:rsidR="42832D0D" w:rsidRDefault="42832D0D" w:rsidP="001A4663">
      <w:pPr>
        <w:pStyle w:val="Prrafodelista"/>
        <w:numPr>
          <w:ilvl w:val="0"/>
          <w:numId w:val="27"/>
        </w:numPr>
      </w:pPr>
      <w:r>
        <w:t>Las configuraciones funcionales, layouts, vistas, paneles y parametrizaciones desplegadas en cada cliente se realizan conforme a requisitos acordados y dentro de las capacidades previstas de la plataforma.</w:t>
      </w:r>
    </w:p>
    <w:p w14:paraId="40CABDB3" w14:textId="1B22FCD9" w:rsidR="42832D0D" w:rsidRDefault="42832D0D" w:rsidP="001A4663">
      <w:pPr>
        <w:pStyle w:val="Prrafodelista"/>
        <w:numPr>
          <w:ilvl w:val="0"/>
          <w:numId w:val="27"/>
        </w:numPr>
      </w:pPr>
      <w:r>
        <w:t>El uso previsto de ADAS corresponde a personal sanitario, técnico u operativo adecuadamente formado en el contexto asistencial y organizativo donde la solución se implanta.</w:t>
      </w:r>
    </w:p>
    <w:p w14:paraId="5647AA9A" w14:textId="312B1722" w:rsidR="2BFEED2C" w:rsidRDefault="42832D0D" w:rsidP="001A4663">
      <w:pPr>
        <w:pStyle w:val="Prrafodelista"/>
        <w:numPr>
          <w:ilvl w:val="0"/>
          <w:numId w:val="27"/>
        </w:numPr>
      </w:pPr>
      <w:r>
        <w:t>El proceso de calidad considera que las modificaciones de configuración, parametrización o integración realizadas fuera del control de Epigram pueden afectar al comportamiento validado del sistema y quedan sujetas a evaluación específica.</w:t>
      </w:r>
    </w:p>
    <w:p w14:paraId="2D37F735" w14:textId="32F9934D" w:rsidR="42832D0D" w:rsidRDefault="42832D0D" w:rsidP="51424A29">
      <w:pPr>
        <w:spacing w:line="257" w:lineRule="auto"/>
        <w:rPr>
          <w:rFonts w:ascii="Aptos" w:eastAsia="Aptos" w:hAnsi="Aptos" w:cs="Aptos"/>
        </w:rPr>
      </w:pPr>
      <w:r w:rsidRPr="51424A29">
        <w:rPr>
          <w:rFonts w:ascii="Aptos" w:eastAsia="Aptos" w:hAnsi="Aptos" w:cs="Aptos"/>
        </w:rPr>
        <w:t>Exclusiones justificadas</w:t>
      </w:r>
    </w:p>
    <w:p w14:paraId="03F13F59" w14:textId="68A4EA2E" w:rsidR="42832D0D" w:rsidRPr="001A4663" w:rsidRDefault="42832D0D" w:rsidP="001A4663">
      <w:pPr>
        <w:pStyle w:val="Prrafodelista"/>
        <w:numPr>
          <w:ilvl w:val="0"/>
          <w:numId w:val="28"/>
        </w:numPr>
        <w:spacing w:line="257" w:lineRule="auto"/>
        <w:rPr>
          <w:rFonts w:ascii="Aptos" w:eastAsia="Aptos" w:hAnsi="Aptos" w:cs="Aptos"/>
        </w:rPr>
      </w:pPr>
      <w:r w:rsidRPr="001A4663">
        <w:rPr>
          <w:rFonts w:ascii="Aptos" w:eastAsia="Aptos" w:hAnsi="Aptos" w:cs="Aptos"/>
        </w:rPr>
        <w:t>Quedan fuera del alcance del presente proceso de calidad las siguientes áreas, por no formar parte del software controlado por el fabricante o por corresponder a responsabilidades externas:</w:t>
      </w:r>
    </w:p>
    <w:p w14:paraId="0C03FD8A" w14:textId="7701FC63" w:rsidR="42832D0D" w:rsidRPr="001A4663" w:rsidRDefault="42832D0D" w:rsidP="001A4663">
      <w:pPr>
        <w:pStyle w:val="Prrafodelista"/>
        <w:numPr>
          <w:ilvl w:val="0"/>
          <w:numId w:val="28"/>
        </w:numPr>
        <w:spacing w:line="257" w:lineRule="auto"/>
        <w:rPr>
          <w:rFonts w:ascii="Aptos" w:eastAsia="Aptos" w:hAnsi="Aptos" w:cs="Aptos"/>
        </w:rPr>
      </w:pPr>
      <w:r w:rsidRPr="001A4663">
        <w:rPr>
          <w:rFonts w:ascii="Aptos" w:eastAsia="Aptos" w:hAnsi="Aptos" w:cs="Aptos"/>
        </w:rPr>
        <w:t>Cualquier desarrollo, validación y mantenimiento de sistemas de terceros que se integre con ADAS, incluyendo HIS, dispositivos médicos, motores de integración, bases de datos externas o infraestructuras hospitalarias.</w:t>
      </w:r>
    </w:p>
    <w:p w14:paraId="5F6D43FA" w14:textId="20918F38" w:rsidR="42832D0D" w:rsidRPr="001A4663" w:rsidRDefault="42832D0D" w:rsidP="001A4663">
      <w:pPr>
        <w:pStyle w:val="Prrafodelista"/>
        <w:numPr>
          <w:ilvl w:val="0"/>
          <w:numId w:val="28"/>
        </w:numPr>
        <w:spacing w:line="257" w:lineRule="auto"/>
        <w:rPr>
          <w:rFonts w:ascii="Aptos" w:eastAsia="Aptos" w:hAnsi="Aptos" w:cs="Aptos"/>
        </w:rPr>
      </w:pPr>
      <w:r w:rsidRPr="001A4663">
        <w:rPr>
          <w:rFonts w:ascii="Aptos" w:eastAsia="Aptos" w:hAnsi="Aptos" w:cs="Aptos"/>
        </w:rPr>
        <w:t>Así mismo, se excluye la validación clínica del contenido médico, su almacenado, así como las decisiones clínicas adoptadas por los profesionales sanitarios a partir de la información presentada por la plataforma.</w:t>
      </w:r>
    </w:p>
    <w:p w14:paraId="34A1138D" w14:textId="65003BB0" w:rsidR="42832D0D" w:rsidRPr="001A4663" w:rsidRDefault="42832D0D" w:rsidP="001A4663">
      <w:pPr>
        <w:pStyle w:val="Prrafodelista"/>
        <w:numPr>
          <w:ilvl w:val="0"/>
          <w:numId w:val="28"/>
        </w:numPr>
        <w:spacing w:line="257" w:lineRule="auto"/>
        <w:rPr>
          <w:rFonts w:ascii="Aptos" w:eastAsia="Aptos" w:hAnsi="Aptos" w:cs="Aptos"/>
        </w:rPr>
      </w:pPr>
      <w:r w:rsidRPr="001A4663">
        <w:rPr>
          <w:rFonts w:ascii="Aptos" w:eastAsia="Aptos" w:hAnsi="Aptos" w:cs="Aptos"/>
        </w:rPr>
        <w:t>Las configuraciones locales, así como las personalizaciones o desarrollos específicos realizados por terceros, o por el cliente sin control por parte de Epigram.</w:t>
      </w:r>
    </w:p>
    <w:p w14:paraId="2C6A297C" w14:textId="291FE35C" w:rsidR="42832D0D" w:rsidRPr="001A4663" w:rsidRDefault="42832D0D" w:rsidP="001A4663">
      <w:pPr>
        <w:pStyle w:val="Prrafodelista"/>
        <w:numPr>
          <w:ilvl w:val="0"/>
          <w:numId w:val="28"/>
        </w:numPr>
        <w:spacing w:line="257" w:lineRule="auto"/>
        <w:rPr>
          <w:rFonts w:ascii="Aptos" w:eastAsia="Aptos" w:hAnsi="Aptos" w:cs="Aptos"/>
        </w:rPr>
      </w:pPr>
      <w:r w:rsidRPr="001A4663">
        <w:rPr>
          <w:rFonts w:ascii="Aptos" w:eastAsia="Aptos" w:hAnsi="Aptos" w:cs="Aptos"/>
        </w:rPr>
        <w:t>Las de infraestructuras TI del cliente, incluyendo redes, servidores, sistemas operativos, políticas corporativas de ciberseguridad, copias de seguridad, continuidad de negocio o mecanismos de alta disponibilidad externos al software ADAS.</w:t>
      </w:r>
    </w:p>
    <w:p w14:paraId="05A9F6A9" w14:textId="7FD2244B" w:rsidR="42832D0D" w:rsidRPr="001A4663" w:rsidRDefault="42832D0D" w:rsidP="001A4663">
      <w:pPr>
        <w:pStyle w:val="Prrafodelista"/>
        <w:numPr>
          <w:ilvl w:val="0"/>
          <w:numId w:val="28"/>
        </w:numPr>
        <w:spacing w:line="257" w:lineRule="auto"/>
        <w:rPr>
          <w:rFonts w:ascii="Aptos" w:eastAsia="Aptos" w:hAnsi="Aptos" w:cs="Aptos"/>
        </w:rPr>
      </w:pPr>
      <w:r w:rsidRPr="001A4663">
        <w:rPr>
          <w:rFonts w:ascii="Aptos" w:eastAsia="Aptos" w:hAnsi="Aptos" w:cs="Aptos"/>
        </w:rPr>
        <w:t>El comportamiento derivado de fallos de servicios externos de integración o suministro de datos.</w:t>
      </w:r>
    </w:p>
    <w:p w14:paraId="4CDACBB0" w14:textId="58C6BCEF" w:rsidR="42832D0D" w:rsidRPr="001A4663" w:rsidRDefault="42832D0D" w:rsidP="001A4663">
      <w:pPr>
        <w:pStyle w:val="Prrafodelista"/>
        <w:numPr>
          <w:ilvl w:val="0"/>
          <w:numId w:val="28"/>
        </w:numPr>
        <w:spacing w:line="257" w:lineRule="auto"/>
        <w:rPr>
          <w:rFonts w:ascii="Aptos" w:eastAsia="Aptos" w:hAnsi="Aptos" w:cs="Aptos"/>
        </w:rPr>
      </w:pPr>
      <w:r w:rsidRPr="001A4663">
        <w:rPr>
          <w:rFonts w:ascii="Aptos" w:eastAsia="Aptos" w:hAnsi="Aptos" w:cs="Aptos"/>
        </w:rPr>
        <w:t>El hardware utilizado para acceder a la plataforma (estaciones clínicas, pantallas, dispositivos móviles ,…), salvo que los requisitos de compatibilidad queden explícitamente definidos.</w:t>
      </w:r>
    </w:p>
    <w:p w14:paraId="543B449A" w14:textId="75A0173E" w:rsidR="42832D0D" w:rsidRPr="001A4663" w:rsidRDefault="42832D0D" w:rsidP="001A4663">
      <w:pPr>
        <w:pStyle w:val="Prrafodelista"/>
        <w:numPr>
          <w:ilvl w:val="0"/>
          <w:numId w:val="28"/>
        </w:numPr>
        <w:spacing w:line="257" w:lineRule="auto"/>
        <w:rPr>
          <w:rFonts w:ascii="Aptos" w:eastAsia="Aptos" w:hAnsi="Aptos" w:cs="Aptos"/>
        </w:rPr>
      </w:pPr>
      <w:r w:rsidRPr="001A4663">
        <w:rPr>
          <w:rFonts w:ascii="Aptos" w:eastAsia="Aptos" w:hAnsi="Aptos" w:cs="Aptos"/>
        </w:rPr>
        <w:lastRenderedPageBreak/>
        <w:t xml:space="preserve">Las funcionalidades no incluidas en una versión formalmente aprobada, verificada y trazable del producto, incluidas las futuras y experimentales </w:t>
      </w:r>
    </w:p>
    <w:p w14:paraId="24218DE1" w14:textId="578B34D6" w:rsidR="42832D0D" w:rsidRPr="001A4663" w:rsidRDefault="42832D0D" w:rsidP="001A4663">
      <w:pPr>
        <w:pStyle w:val="Prrafodelista"/>
        <w:numPr>
          <w:ilvl w:val="0"/>
          <w:numId w:val="28"/>
        </w:numPr>
        <w:spacing w:line="257" w:lineRule="auto"/>
        <w:rPr>
          <w:rFonts w:ascii="Aptos" w:eastAsia="Aptos" w:hAnsi="Aptos" w:cs="Aptos"/>
        </w:rPr>
      </w:pPr>
      <w:r w:rsidRPr="001A4663">
        <w:rPr>
          <w:rFonts w:ascii="Aptos" w:eastAsia="Aptos" w:hAnsi="Aptos" w:cs="Aptos"/>
        </w:rPr>
        <w:t>El uso del sistema no incluido en el objeto previsto, incluyendo modificaciones no autorizadas, utilización en entornos no validados o integración con componentes no aprobados oficialmente</w:t>
      </w:r>
    </w:p>
    <w:p w14:paraId="1620596E" w14:textId="2A08D8AF" w:rsidR="325CBC20" w:rsidRDefault="325CBC20" w:rsidP="325CBC20"/>
    <w:p w14:paraId="43CB5CDF" w14:textId="7E3E1F1C" w:rsidR="3AE76EF4" w:rsidRDefault="3C28C842" w:rsidP="008208B9">
      <w:pPr>
        <w:pStyle w:val="Ttulo2"/>
      </w:pPr>
      <w:bookmarkStart w:id="12" w:name="_Toc230364549"/>
      <w:r>
        <w:t>1.6 Mapa rápido del paquete de evidencia (qué demuestra cada capítulo)</w:t>
      </w:r>
      <w:bookmarkEnd w:id="12"/>
    </w:p>
    <w:p w14:paraId="764F41AF" w14:textId="464DE08C" w:rsidR="00F00B4F" w:rsidRDefault="00F00B4F" w:rsidP="00F00B4F">
      <w:r>
        <w:t>El presente SDP</w:t>
      </w:r>
      <w:r w:rsidR="004E4B28">
        <w:t xml:space="preserve"> (a veces llamado línea base)</w:t>
      </w:r>
      <w:r>
        <w:t xml:space="preserve">, junto con sus anexos y registros asociados, constituye un paquete de evidencia integrado, trazable y versionado que permite demostrar, de forma objetiva y auditable, cómo Epigram planifica, desarrolla, verifica, libera y mantiene el software ADAS. Con este mapa Epigram se propone facilitar una lectura rápida del expediente del software, indicando </w:t>
      </w:r>
      <w:r w:rsidR="004E4B28">
        <w:t>que</w:t>
      </w:r>
      <w:r>
        <w:t xml:space="preserve"> demuestra cada capítulo y dónde se concentra la evidencia principal. No sustituye la lista maestra de documentos y registros asociados ni la relación de entregables por fase, sino que actúa como guía de orientación para revisión interna, auditoría y preparación del expediente técnico. </w:t>
      </w:r>
    </w:p>
    <w:p w14:paraId="5997DFEB" w14:textId="77777777" w:rsidR="00F00B4F" w:rsidRDefault="00F00B4F" w:rsidP="00F00B4F">
      <w:r w:rsidRPr="00464748">
        <w:rPr>
          <w:b/>
          <w:bCs/>
        </w:rPr>
        <w:t>El capítulo 0</w:t>
      </w:r>
      <w:r>
        <w:t xml:space="preserve"> demuestra el control documental del propio SDP, incluyendo aprobaciones, distribución, control de copias y referencia a la lista maestra de documentos y registros. </w:t>
      </w:r>
    </w:p>
    <w:p w14:paraId="32761243" w14:textId="77777777" w:rsidR="00F00B4F" w:rsidRDefault="00F00B4F" w:rsidP="00F00B4F">
      <w:r w:rsidRPr="004E4B28">
        <w:t>El</w:t>
      </w:r>
      <w:r w:rsidRPr="00464748">
        <w:rPr>
          <w:b/>
          <w:bCs/>
        </w:rPr>
        <w:t xml:space="preserve"> capítulo 1</w:t>
      </w:r>
      <w:r>
        <w:t xml:space="preserve"> demuestra el objeto del documento, el alcance del software, el uso previsto, los límites de uso, las definiciones aplicables y las exclusiones justificadas sobre las que se construye el resto de la evidencia.</w:t>
      </w:r>
    </w:p>
    <w:p w14:paraId="76A770A6" w14:textId="77777777" w:rsidR="00F00B4F" w:rsidRDefault="00F00B4F" w:rsidP="00F00B4F">
      <w:r w:rsidRPr="004E4B28">
        <w:t>El</w:t>
      </w:r>
      <w:r w:rsidRPr="00464748">
        <w:rPr>
          <w:b/>
          <w:bCs/>
        </w:rPr>
        <w:t xml:space="preserve"> capítulo 2</w:t>
      </w:r>
      <w:r>
        <w:t xml:space="preserve"> demuestra el marco normativo y metodológico adoptado, así como el principio de trazabilidad extremo a extremo que conecta requisitos, riesgos, verificación y release </w:t>
      </w:r>
    </w:p>
    <w:p w14:paraId="1099881E" w14:textId="77777777" w:rsidR="00F00B4F" w:rsidRDefault="00F00B4F" w:rsidP="00F00B4F">
      <w:r w:rsidRPr="004E4B28">
        <w:t>El</w:t>
      </w:r>
      <w:r w:rsidRPr="00464748">
        <w:rPr>
          <w:b/>
          <w:bCs/>
        </w:rPr>
        <w:t xml:space="preserve"> capítulo 3</w:t>
      </w:r>
      <w:r>
        <w:t xml:space="preserve"> demuestra cómo se define el producto software dentro del expediente técnico, incluyendo su contexto de uso, interfaces, límites del sistema, consideraciones de datos y perfil general de ciberseguridad. </w:t>
      </w:r>
    </w:p>
    <w:p w14:paraId="6D07AB75" w14:textId="77777777" w:rsidR="00F00B4F" w:rsidRDefault="00F00B4F" w:rsidP="00F00B4F">
      <w:r w:rsidRPr="004E4B28">
        <w:t xml:space="preserve">El </w:t>
      </w:r>
      <w:r w:rsidRPr="00464748">
        <w:rPr>
          <w:b/>
          <w:bCs/>
        </w:rPr>
        <w:t>capítulo 4</w:t>
      </w:r>
      <w:r>
        <w:t xml:space="preserve"> demuestra la clasificación de seguridad del software, su justificación basada en riesgos y el criterio de escalado documental y de verificación aplicable a ADAS como software Clase A </w:t>
      </w:r>
    </w:p>
    <w:p w14:paraId="5A49890F" w14:textId="77777777" w:rsidR="00F00B4F" w:rsidRDefault="00F00B4F" w:rsidP="00F00B4F">
      <w:r w:rsidRPr="004E4B28">
        <w:t>El</w:t>
      </w:r>
      <w:r w:rsidRPr="00464748">
        <w:rPr>
          <w:b/>
          <w:bCs/>
        </w:rPr>
        <w:t xml:space="preserve"> capítulo 5</w:t>
      </w:r>
      <w:r>
        <w:t xml:space="preserve"> demuestra la planificación y el gobierno del ciclo de vida, incluyendo modelo de trabajo, roles, competencias, herramientas, proveedores, verificación y validación e integración con el SGC. </w:t>
      </w:r>
    </w:p>
    <w:p w14:paraId="521BF178" w14:textId="77777777" w:rsidR="00F00B4F" w:rsidRDefault="00F00B4F" w:rsidP="00F00B4F">
      <w:r w:rsidRPr="004E4B28">
        <w:lastRenderedPageBreak/>
        <w:t xml:space="preserve">El </w:t>
      </w:r>
      <w:r w:rsidRPr="00464748">
        <w:rPr>
          <w:b/>
          <w:bCs/>
        </w:rPr>
        <w:t>capítulo 6</w:t>
      </w:r>
      <w:r>
        <w:t xml:space="preserve"> demuestra que las necesidades del usuario, del producto, del riesgo y de la ciberseguridad se transforman en requisitos de software controlados, verificables y trazables, junto con su evidencia asociada y su relación con la release </w:t>
      </w:r>
    </w:p>
    <w:p w14:paraId="150B6D73" w14:textId="77777777" w:rsidR="00F00B4F" w:rsidRDefault="00F00B4F" w:rsidP="00F00B4F">
      <w:r>
        <w:t xml:space="preserve">En el </w:t>
      </w:r>
      <w:r w:rsidRPr="00464748">
        <w:rPr>
          <w:b/>
          <w:bCs/>
        </w:rPr>
        <w:t>capítulo 7</w:t>
      </w:r>
      <w:r>
        <w:t xml:space="preserve"> se muestra que la arquitectura del software se ha definido con un nivel de detalle adecuado a la clase del producto, incluyendo los módulos, interfaces, decisiones arquitectónicas, SOUP, arquitectura de seguridad y revisión formal.</w:t>
      </w:r>
    </w:p>
    <w:p w14:paraId="72729AFB" w14:textId="77777777" w:rsidR="00F00B4F" w:rsidRDefault="00F00B4F" w:rsidP="00F00B4F">
      <w:r>
        <w:t xml:space="preserve">El </w:t>
      </w:r>
      <w:r w:rsidRPr="00464748">
        <w:rPr>
          <w:b/>
          <w:bCs/>
        </w:rPr>
        <w:t>capítulo 8</w:t>
      </w:r>
      <w:r>
        <w:t xml:space="preserve"> muestra que los requisitos y la arquitectura se transforman en un diseño detallado que sea implementable, revisable y verificable, abarcando componentes, datos, validaciones y controles de seguridad a nivel de unidad. </w:t>
      </w:r>
    </w:p>
    <w:p w14:paraId="31B096F4" w14:textId="77777777" w:rsidR="00F00B4F" w:rsidRDefault="00F00B4F" w:rsidP="00F00B4F">
      <w:r>
        <w:t xml:space="preserve">El </w:t>
      </w:r>
      <w:r w:rsidRPr="00464748">
        <w:rPr>
          <w:b/>
          <w:bCs/>
        </w:rPr>
        <w:t>capítulo 9</w:t>
      </w:r>
      <w:r>
        <w:t xml:space="preserve"> muestra que la implementación se lleva a cabo bajo estándares definidos, control de versiones, revisión de código, builds reproducibles y controles de seguridad en el desarrollo.</w:t>
      </w:r>
    </w:p>
    <w:p w14:paraId="5E9BED93" w14:textId="77777777" w:rsidR="00F00B4F" w:rsidRDefault="00F00B4F" w:rsidP="00F00B4F">
      <w:r>
        <w:t xml:space="preserve">El </w:t>
      </w:r>
      <w:r w:rsidRPr="00464748">
        <w:rPr>
          <w:b/>
          <w:bCs/>
        </w:rPr>
        <w:t>capítulo 10</w:t>
      </w:r>
      <w:r>
        <w:t xml:space="preserve"> demuestra, mediante evidencia objetiva, que los requisitos y controles del software han sido verificados con criterios definidos y resultados registrados.</w:t>
      </w:r>
    </w:p>
    <w:p w14:paraId="1EF5FF90" w14:textId="77777777" w:rsidR="00F00B4F" w:rsidRDefault="00F00B4F" w:rsidP="00F00B4F">
      <w:r>
        <w:t xml:space="preserve">El </w:t>
      </w:r>
      <w:r w:rsidRPr="00464748">
        <w:rPr>
          <w:b/>
          <w:bCs/>
        </w:rPr>
        <w:t>capítulo 11</w:t>
      </w:r>
      <w:r>
        <w:t xml:space="preserve"> demuestra que la versión evaluada ha sido validada frente a su uso previsto y al contexto operativo aplicable. </w:t>
      </w:r>
    </w:p>
    <w:p w14:paraId="5E5A0503" w14:textId="77777777" w:rsidR="00F00B4F" w:rsidRDefault="00F00B4F" w:rsidP="00F00B4F">
      <w:r>
        <w:t xml:space="preserve">El </w:t>
      </w:r>
      <w:r w:rsidRPr="00464748">
        <w:rPr>
          <w:b/>
          <w:bCs/>
        </w:rPr>
        <w:t>capítulo 12</w:t>
      </w:r>
      <w:r>
        <w:t xml:space="preserve"> demuestra qué versión se liberó, qué artefactos la componen, con qué baseline documental y de riesgos se aprobó, qué resultados de verificación y ciberseguridad la soportan y quién autorizó formalmente su salida. </w:t>
      </w:r>
    </w:p>
    <w:p w14:paraId="0A6B0C23" w14:textId="77777777" w:rsidR="00464748" w:rsidRDefault="00F00B4F" w:rsidP="00F00B4F">
      <w:r>
        <w:t xml:space="preserve">El </w:t>
      </w:r>
      <w:r w:rsidRPr="005A2403">
        <w:rPr>
          <w:b/>
          <w:bCs/>
        </w:rPr>
        <w:t>capítulo 13</w:t>
      </w:r>
      <w:r>
        <w:t xml:space="preserve"> demuestra que las actividades de mantenimiento, cambios, parches, actualizaciones y dependencias se gestionan bajo control de cambios, con evaluación de impacto, verificación y documentación de release y además presenta la información que tienen los entregables en este capítulo</w:t>
      </w:r>
    </w:p>
    <w:p w14:paraId="6C304883" w14:textId="35B20B5F" w:rsidR="00F00B4F" w:rsidRDefault="00464748" w:rsidP="00F00B4F">
      <w:r>
        <w:t>E</w:t>
      </w:r>
      <w:r w:rsidR="00F00B4F">
        <w:t xml:space="preserve">l </w:t>
      </w:r>
      <w:r w:rsidR="00F00B4F" w:rsidRPr="005A2403">
        <w:rPr>
          <w:b/>
          <w:bCs/>
        </w:rPr>
        <w:t>capítulo 14</w:t>
      </w:r>
      <w:r w:rsidR="00F00B4F">
        <w:t xml:space="preserve"> demuestra la integración de la gestión de riesgos con el ciclo de vida del software, incluyendo identificación, evaluación, control, verificación y aceptabilidad residual al tiempo que muestra evidencia de su aplicación en los distintos procesos de desarrollo del producto ADAS.</w:t>
      </w:r>
    </w:p>
    <w:p w14:paraId="135AB6C3" w14:textId="77777777" w:rsidR="00F00B4F" w:rsidRDefault="00F00B4F" w:rsidP="00F00B4F">
      <w:r>
        <w:t xml:space="preserve">El </w:t>
      </w:r>
      <w:r w:rsidRPr="005A2403">
        <w:rPr>
          <w:b/>
          <w:bCs/>
        </w:rPr>
        <w:t>capítulo 15</w:t>
      </w:r>
      <w:r>
        <w:t xml:space="preserve"> demuestra la integración transversal de la ciberseguridad, incluyendo inventario de activos y dependencias, SBOM, vulnerabilidades, hardening, incidentes y métricas de seguimiento.</w:t>
      </w:r>
    </w:p>
    <w:p w14:paraId="112C0A2D" w14:textId="77777777" w:rsidR="00231005" w:rsidRDefault="00F00B4F" w:rsidP="00F00B4F">
      <w:r>
        <w:t xml:space="preserve">El </w:t>
      </w:r>
      <w:r w:rsidRPr="005A2403">
        <w:rPr>
          <w:b/>
          <w:bCs/>
        </w:rPr>
        <w:t>capítulo 16</w:t>
      </w:r>
      <w:r>
        <w:t xml:space="preserve"> demuestra que la configuración del software, de sus artefactos y de su evidencia se mantiene identificada, versionada y recuperable mediante control de configuración, baselines, builds y gestión de entornos. </w:t>
      </w:r>
    </w:p>
    <w:p w14:paraId="79DBF89D" w14:textId="3345A086" w:rsidR="00742861" w:rsidRPr="00742861" w:rsidRDefault="00F00B4F" w:rsidP="00F00B4F">
      <w:r>
        <w:lastRenderedPageBreak/>
        <w:t xml:space="preserve">El </w:t>
      </w:r>
      <w:r w:rsidRPr="005A2403">
        <w:rPr>
          <w:b/>
          <w:bCs/>
        </w:rPr>
        <w:t>capítulo 17</w:t>
      </w:r>
      <w:r>
        <w:t xml:space="preserve"> demuestra que los problemas detectados a lo largo del ciclo de vida se registran, clasifican, investigan, corrigen y cierran con trazabilidad hacia cambios, verificación, riesgos y CAPA cuando corresponda. En conjunto, el presente SDP permite localizar la evidencia principal del producto, mientras que los anexos y registros asociados aportan la demostración detallada por fase, por cambio y por versión liberada.</w:t>
      </w:r>
    </w:p>
    <w:p w14:paraId="534785DA" w14:textId="08E878E3" w:rsidR="3AE76EF4" w:rsidRDefault="156547F8" w:rsidP="00C3170C">
      <w:pPr>
        <w:pStyle w:val="Ttulo1"/>
      </w:pPr>
      <w:bookmarkStart w:id="13" w:name="_Toc230364550"/>
      <w:r>
        <w:t>2 Marco normativo y estrategia de cumplimiento</w:t>
      </w:r>
      <w:bookmarkEnd w:id="13"/>
    </w:p>
    <w:p w14:paraId="2E9DA791" w14:textId="77777777" w:rsidR="003F1A59" w:rsidRDefault="003F1A59" w:rsidP="003F1A59">
      <w:r>
        <w:t>Epigram mediante esta sección establece el marco normativo y metodológico bajo el cual Epigram desarrolla, mantiene y documenta el software ADAS. Su finalidad es dejar constancia de las referencias regulatorias y normativas consideradas, del enfoque de ciclo de vida adoptado y del principio de trazabilidad que articula la relación entre requisitos, riesgos, verificación y releases.</w:t>
      </w:r>
    </w:p>
    <w:p w14:paraId="713228E2" w14:textId="77777777" w:rsidR="003F1A59" w:rsidRDefault="003F1A59" w:rsidP="00C3170C">
      <w:pPr>
        <w:pStyle w:val="Ttulo2"/>
      </w:pPr>
      <w:bookmarkStart w:id="14" w:name="_Toc230364551"/>
      <w:r>
        <w:t>2.1 Fuentes normativas y regulatorias aplicables (lista y aplicabilidad)</w:t>
      </w:r>
      <w:bookmarkEnd w:id="14"/>
    </w:p>
    <w:p w14:paraId="2C5763AF" w14:textId="77777777" w:rsidR="003F1A59" w:rsidRDefault="003F1A59" w:rsidP="003F1A59">
      <w:r>
        <w:t>Epigram identifica como marco principal de referencia para ADAS la IEC 62304 para el ciclo de vida del software, la ISO 14971 para la gestión de riesgos, la ISO 13485 para el sistema de gestión de la calidad y el Reglamento (UE) 2017/745 (MDR) como marco regulatorio aplicable al producto. Asimismo, se consideran, cuando resultan pertinentes para el alcance del software y de su expediente técnico, guías y referencias complementarias en materia de ciberseguridad, documentación técnica y software sanitario.</w:t>
      </w:r>
    </w:p>
    <w:p w14:paraId="2F97F489" w14:textId="77777777" w:rsidR="003F1A59" w:rsidRDefault="003F1A59" w:rsidP="003F1A59">
      <w:r>
        <w:t>Epigram determina la aplicabilidad de estas referencias en función del tipo de producto, de su uso previsto, de sus límites y de la clasificación de seguridad adoptada para el software. Este marco normativo sirve ala empresa como base para la planificación del ciclo de vida, la definición de entregables, la generación de evidencia objetiva y la preparación del expediente técnico del producto.</w:t>
      </w:r>
    </w:p>
    <w:p w14:paraId="738CFBF1" w14:textId="77777777" w:rsidR="003F1A59" w:rsidRDefault="003F1A59" w:rsidP="00C3170C">
      <w:pPr>
        <w:pStyle w:val="Ttulo2"/>
      </w:pPr>
      <w:bookmarkStart w:id="15" w:name="_Toc230364552"/>
      <w:r>
        <w:t>2.2 Enfoque metodológico adoptado</w:t>
      </w:r>
      <w:bookmarkEnd w:id="15"/>
    </w:p>
    <w:p w14:paraId="02AA3408" w14:textId="77777777" w:rsidR="003F1A59" w:rsidRDefault="003F1A59" w:rsidP="003F1A59">
      <w:r>
        <w:t>Como es costumbre para otros proyectos en Epigram  en ADAS  también  se aplica un enfoque metodológico híbrido, de carácter iterativo y bajo control documental, combinando desarrollo incremental con puntos formales de revisión, verificación y liberación. Los trabajos de implementación del software se realizan mediante ciclos de trabajo sucesivos, con control de configuración basado en repositorios versionados, revisión por Pull Request, integración continua, generación de evidencia técnica y validación progresiva de cambios.</w:t>
      </w:r>
    </w:p>
    <w:p w14:paraId="569AC489" w14:textId="77777777" w:rsidR="003F1A59" w:rsidRDefault="003F1A59" w:rsidP="003F1A59">
      <w:r>
        <w:t xml:space="preserve">Este enfoque no sustituye los hitos formales del ciclo de vida, sino que los integra. De este modo, los requisitos, riesgos, verificaciones, cambios y releases avanzan mediante </w:t>
      </w:r>
      <w:r>
        <w:lastRenderedPageBreak/>
        <w:t>un esquema de control compatible con stage-gates, en el que cada versión debe disponer de la evidencia, revisiones y aprobaciones necesarias antes de considerarse apta para su liberación. Este enfoque se refuerza con las reunionés de retro inspección del trabajo realizado en el que los participantes pueden dar sus opiniones y aportes para hacerlo mejor a la siguiente</w:t>
      </w:r>
    </w:p>
    <w:p w14:paraId="0A72AD5E" w14:textId="77777777" w:rsidR="003F1A59" w:rsidRPr="007767C2" w:rsidRDefault="003F1A59" w:rsidP="00C3170C">
      <w:pPr>
        <w:pStyle w:val="Ttulo2"/>
      </w:pPr>
      <w:bookmarkStart w:id="16" w:name="_Toc230364553"/>
      <w:r w:rsidRPr="007767C2">
        <w:t>2.3 Principio de trazabilidad extremo a extremo</w:t>
      </w:r>
      <w:bookmarkEnd w:id="16"/>
    </w:p>
    <w:p w14:paraId="6C71A159" w14:textId="70A2EAFD" w:rsidR="003F1A59" w:rsidRDefault="003F1A59" w:rsidP="003F1A59">
      <w:r>
        <w:t>Epigram establece la trazabilidad extremo a extremo como principio rector para demostrar, de forma objetiva y auditable, que cada necesidad, requisito, control de riesgo y evidencia de verificación puede seguirse a lo largo de todo el ciclo de vida del software. Esta trazabilidad conecta las entradas de usuario o producto con los requisitos de software, los riesgos asociados, las actividades de verificación y la versión liberada correspondiente.</w:t>
      </w:r>
    </w:p>
    <w:p w14:paraId="12B3CF2C" w14:textId="5E47C7FE" w:rsidR="003F1A59" w:rsidRPr="003F1A59" w:rsidRDefault="003F1A59" w:rsidP="003F1A59">
      <w:r>
        <w:t>Para ello, la organización utiliza identificadores únicos y reglas de vinculación obligatoria entre artefactos. Como criterio general, un requisito de software no puede considerarse completado ni incluido en una release si no dispone de evidencia de verificación registrada. Cuando el requisito implemente o soporte un control de riesgo, deberá mantener además su vínculo con el ítem de riesgo correspondiente, preservando la relación entre requisito, control, prueba y versión liberada.</w:t>
      </w:r>
    </w:p>
    <w:p w14:paraId="0FDA2945" w14:textId="77777777" w:rsidR="00D73294" w:rsidRDefault="329BAB65" w:rsidP="00C3170C">
      <w:pPr>
        <w:pStyle w:val="Ttulo1"/>
      </w:pPr>
      <w:bookmarkStart w:id="17" w:name="_Toc230364554"/>
      <w:r>
        <w:t>3. Descripción del producto software (MDR / expediente técnico)</w:t>
      </w:r>
      <w:bookmarkEnd w:id="17"/>
    </w:p>
    <w:p w14:paraId="3A8B95E3" w14:textId="734C587F" w:rsidR="000F2B35" w:rsidRPr="005803E8" w:rsidRDefault="000F2B35" w:rsidP="000F2B35">
      <w:pPr>
        <w:spacing w:line="278" w:lineRule="auto"/>
      </w:pPr>
      <w:r>
        <w:t xml:space="preserve">En esta </w:t>
      </w:r>
      <w:r w:rsidRPr="005803E8">
        <w:t xml:space="preserve">sección </w:t>
      </w:r>
      <w:r>
        <w:t xml:space="preserve">Epigram </w:t>
      </w:r>
      <w:r w:rsidRPr="005803E8">
        <w:t xml:space="preserve">describe ADAS como producto software dentro del expediente técnico, definiendo su contexto de uso, los límites del sistema, sus interfaces relevantes y las consideraciones principales de datos y ciberseguridad. </w:t>
      </w:r>
      <w:r>
        <w:t xml:space="preserve">Epigram se propone con esto </w:t>
      </w:r>
      <w:r w:rsidRPr="005803E8">
        <w:t>establecer una base coherente para la clasificación del software, la identificación de peligros, la definición de requisitos, la gestión de riesgos y la planificación de la verificación y del mantenimiento posterior.</w:t>
      </w:r>
    </w:p>
    <w:p w14:paraId="792F2648" w14:textId="77777777" w:rsidR="00D73294" w:rsidRDefault="329BAB65" w:rsidP="00C3170C">
      <w:pPr>
        <w:pStyle w:val="Ttulo2"/>
      </w:pPr>
      <w:bookmarkStart w:id="18" w:name="_Toc230364555"/>
      <w:r>
        <w:t>3.1 Descripción general del producto y contexto clínico</w:t>
      </w:r>
      <w:bookmarkEnd w:id="18"/>
    </w:p>
    <w:p w14:paraId="3974C513" w14:textId="77777777" w:rsidR="002959D0" w:rsidRDefault="002959D0" w:rsidP="002959D0">
      <w:r w:rsidRPr="005803E8">
        <w:t>Epigram ha construido un producto llamado ADAS, el cual es un software destinado a apoyar la coordinación operativa y la visualización integrada de información relevante dentro del entorno hospitalario. Su finalidad es facilitar la consulta de estados, camas, salas, asignaciones, avisos, configuraciones y, cuando la integración disponible lo permita, información clínica u operativa procedente de sistemas fuente validados. El producto se utiliza en un contexto institucional y multiusuario, con perfiles diferenciados de administración, operación, soporte técnico y consulta profesional.</w:t>
      </w:r>
    </w:p>
    <w:p w14:paraId="4FB939B3" w14:textId="77777777" w:rsidR="002959D0" w:rsidRPr="005803E8" w:rsidRDefault="002959D0" w:rsidP="002959D0">
      <w:pPr>
        <w:spacing w:line="278" w:lineRule="auto"/>
      </w:pPr>
      <w:r w:rsidRPr="005803E8">
        <w:lastRenderedPageBreak/>
        <w:t>Dentro del flujo de trabajo, ADAS actúa como una capa de visualización, operación y parametrización sobre información procedente de sistemas externos, sin sustituir a los sistemas fuente, sin generar por sí mismo datos clínicos primarios y sin asumir funciones de diagnóstico, monitorización autónoma o decisión terapéutica. Su impacto potencial se relaciona con la disponibilidad, integridad, trazabilidad y correcta presentación de la información mostrada a los usuarios dentro del alcance del producto y de sus integraciones configuradas.</w:t>
      </w:r>
    </w:p>
    <w:p w14:paraId="4B8E3EFE" w14:textId="7A83A4A3" w:rsidR="00D73294" w:rsidRDefault="329BAB65" w:rsidP="00C3170C">
      <w:pPr>
        <w:pStyle w:val="Ttulo2"/>
      </w:pPr>
      <w:bookmarkStart w:id="19" w:name="_Toc230364556"/>
      <w:r>
        <w:t>3.2 Diagrama de contexto (actores, sistemas externos, interfaces)</w:t>
      </w:r>
      <w:bookmarkEnd w:id="19"/>
    </w:p>
    <w:p w14:paraId="33728F34" w14:textId="2B548B40" w:rsidR="00857748" w:rsidRPr="005803E8" w:rsidRDefault="006862E3" w:rsidP="008066F5">
      <w:r>
        <w:rPr>
          <w:noProof/>
        </w:rPr>
        <w:drawing>
          <wp:inline distT="0" distB="0" distL="0" distR="0" wp14:anchorId="4B6BA4C1" wp14:editId="66A4B48A">
            <wp:extent cx="5716270" cy="2468245"/>
            <wp:effectExtent l="152400" t="152400" r="360680" b="370205"/>
            <wp:docPr id="14323719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16270" cy="2468245"/>
                    </a:xfrm>
                    <a:prstGeom prst="rect">
                      <a:avLst/>
                    </a:prstGeom>
                    <a:ln>
                      <a:noFill/>
                    </a:ln>
                    <a:effectLst>
                      <a:outerShdw blurRad="292100" dist="139700" dir="2700000" algn="tl" rotWithShape="0">
                        <a:srgbClr val="333333">
                          <a:alpha val="65000"/>
                        </a:srgbClr>
                      </a:outerShdw>
                    </a:effectLst>
                  </pic:spPr>
                </pic:pic>
              </a:graphicData>
            </a:graphic>
          </wp:inline>
        </w:drawing>
      </w:r>
      <w:r w:rsidR="00857748" w:rsidRPr="005803E8">
        <w:t>El diagrama de contexto adjunto presenta una vista unificada del producto ADAS, de sus actores principales, de los componentes bajo control de Epigram y de las interfaces con sistemas externos y con el entorno operativo. En dicha vista, ADAS queda representado como software bajo control del fabricante e incluye, como núcleo funcional, un frontend de visualización, operación y administración, un backend de integración y reglas de negocio, módulos de configuración y mecanismos de logging, auditoría y trazabilidad.</w:t>
      </w:r>
    </w:p>
    <w:p w14:paraId="4CEC8167" w14:textId="77777777" w:rsidR="00857748" w:rsidRPr="005803E8" w:rsidRDefault="00857748" w:rsidP="00857748">
      <w:pPr>
        <w:spacing w:line="278" w:lineRule="auto"/>
      </w:pPr>
      <w:r w:rsidRPr="005803E8">
        <w:t>El diagrama muestra, además, los perfiles de usuario que interactúan con el sistema mediante interfaces web seguras, así como las conexiones con sistemas externos tales como HIS/EHR, RIS, LIS, motores de integración hospitalaria, directorios corporativos y otros sistemas o dispositivos clínicos. Del mismo modo, delimita que la infraestructura de red, servidores, sistemas operativos, repositorios externos, copias de seguridad y demás elementos del entorno de ejecución forman parte del entorno operativo y no del software ADAS en sentido estricto, aunque condicionan su funcionamiento.</w:t>
      </w:r>
    </w:p>
    <w:p w14:paraId="261F5EEC" w14:textId="0DEAD8D9" w:rsidR="00D73294" w:rsidRDefault="329BAB65" w:rsidP="00C3170C">
      <w:pPr>
        <w:pStyle w:val="Ttulo2"/>
      </w:pPr>
      <w:bookmarkStart w:id="20" w:name="_Toc230364557"/>
      <w:r>
        <w:lastRenderedPageBreak/>
        <w:t>3.3 Límites del software y del sistema (software vs. infraestructura)</w:t>
      </w:r>
      <w:bookmarkEnd w:id="20"/>
    </w:p>
    <w:p w14:paraId="583AD4FB" w14:textId="77777777" w:rsidR="001C5EF0" w:rsidRPr="005803E8" w:rsidRDefault="001C5EF0" w:rsidP="003B7798">
      <w:pPr>
        <w:spacing w:line="278" w:lineRule="auto"/>
      </w:pPr>
      <w:r w:rsidRPr="005803E8">
        <w:t>A efectos de alcance, forman parte del software ADAS bajo control del fabricante los componentes software propios del producto, incluyendo la interfaz de usuario, la lógica backend, los módulos de configuración, las reglas de tratamiento y presentación de la información y los mecanismos de logging y trazabilidad implementados por el propio sistema. También forman parte de la evidencia controlada del producto los artefactos de build, release, verificación, configuración y ciberseguridad asociados a dichas versiones.</w:t>
      </w:r>
    </w:p>
    <w:p w14:paraId="434302E5" w14:textId="77777777" w:rsidR="003B7798" w:rsidRDefault="001C5EF0" w:rsidP="003B7798">
      <w:pPr>
        <w:spacing w:line="278" w:lineRule="auto"/>
      </w:pPr>
      <w:r w:rsidRPr="005803E8">
        <w:t>Quedan fuera del alcance directo del software ADAS la infraestructura del cliente o del entorno de despliegue, incluyendo red, servidores, sistema operativo, proxy, certificados, almacenamiento, directorios corporativos, motores de integración hospitalaria, bases de datos o repositorios externos gestionados por terceros y dispositivos clínicos o sistemas fuente. ADAS puede interactuar con estos elementos mediante interfaces validadas y configuradas, pero no controla su funcionamiento interno ni sustituye sus mecanismos de seguridad, respaldo, integridad o continuidad. Esta delimitación permite enfocar correctamente requisitos, riesgos, verificación y control de cambios sobre aquello que realmente constituye el producto software.</w:t>
      </w:r>
    </w:p>
    <w:p w14:paraId="2D03FCE9" w14:textId="77777777" w:rsidR="001E6842" w:rsidRPr="001E6842" w:rsidRDefault="001E6842" w:rsidP="00C3170C">
      <w:pPr>
        <w:pStyle w:val="Ttulo2"/>
      </w:pPr>
      <w:bookmarkStart w:id="21" w:name="_Toc230364558"/>
      <w:r w:rsidRPr="001E6842">
        <w:t>3.4 Consideraciones de datos (integridad, audit trail, backups, retención)</w:t>
      </w:r>
      <w:bookmarkEnd w:id="21"/>
    </w:p>
    <w:p w14:paraId="0D0A4DDD" w14:textId="77777777" w:rsidR="001E6842" w:rsidRDefault="001E6842" w:rsidP="001E6842">
      <w:r w:rsidRPr="00113935">
        <w:t>ADAS procesa y presenta información operativa, administrativa y, cuando aplique, información clínica procedente de sistemas fuente, además de datos de configuración, estados, eventos y registros técnicos necesarios para su operación. Epigram a través de La gestión de estos datos debe preservar su integridad, disponibilidad y trazabilidad dentro del alcance del producto, incluyendo control de accesos, registro de eventos relevantes, referencias temporales suficientes y evidencias que permitan investigación técnica o análisis de incidencias cuando resulte necesario.</w:t>
      </w:r>
    </w:p>
    <w:p w14:paraId="5F59DB3E" w14:textId="77777777" w:rsidR="001E6842" w:rsidRPr="005803E8" w:rsidRDefault="001E6842" w:rsidP="001E6842">
      <w:pPr>
        <w:spacing w:line="278" w:lineRule="auto"/>
      </w:pPr>
      <w:r w:rsidRPr="005803E8">
        <w:t>El producto debe conservar, cuando corresponda, registros de auditoría y trazabilidad sobre accesos, cambios de configuración, eventos relevantes y resultados técnicos asociados a su operación. La retención, copia de seguridad, restauración y borrado de los datos dependerán del modelo de despliegue y de la responsabilidad compartida con el operador cuando intervengan repositorios o infraestructuras externas. En todo caso, ADAS debe mantener coherencia con los requisitos definidos para logs, integridad de datos, ciberseguridad y mantenimiento, así como con la evidencia de verificación y release aplicable a cada versión.</w:t>
      </w:r>
    </w:p>
    <w:p w14:paraId="153CD010" w14:textId="77777777" w:rsidR="001E6842" w:rsidRPr="001E6842" w:rsidRDefault="001E6842" w:rsidP="00C3170C">
      <w:pPr>
        <w:pStyle w:val="Ttulo2"/>
      </w:pPr>
      <w:bookmarkStart w:id="22" w:name="_Toc230364559"/>
      <w:r w:rsidRPr="001E6842">
        <w:lastRenderedPageBreak/>
        <w:t>3.5 Perfil de ciberseguridad del producto (visión general)</w:t>
      </w:r>
      <w:bookmarkEnd w:id="22"/>
    </w:p>
    <w:p w14:paraId="71A47604" w14:textId="6F476195" w:rsidR="001E6842" w:rsidRPr="00113935" w:rsidRDefault="001E6842" w:rsidP="001E6842">
      <w:r w:rsidRPr="0086704D">
        <w:t>Epigram considera que, desde una perspectiva de producto, la superficie de ataque de ADAS está compuesta principalmente por sus interfaces web, sus APIs e integraciones con sistemas externos, sus mecanismos de autenticación y autorización cuando apliquen, sus componentes de despliegue, sus dependencias software y sus procesos de operación y mantenimiento. Los activos para proteger incluyen la disponibilidad del servicio, la integridad de la información mostrada o tratada, los datos de configuración, los registros de auditoría, los secretos técnicos y la identidad de los artefactos liberados.</w:t>
      </w:r>
    </w:p>
    <w:p w14:paraId="3094BCF2" w14:textId="469BA270" w:rsidR="00A76721" w:rsidRPr="00A76721" w:rsidRDefault="001E6842" w:rsidP="00A76721">
      <w:r w:rsidRPr="00113935">
        <w:t xml:space="preserve">Epigram aborda los procesos de ciberseguridad mediante una combinación de controles técnicos y organizativos, incluyendo gestión de identidades y permisos cuando aplique, protección de comunicaciones, logging de seguridad, hardening y configuración segura, control de dependencias, SBOM por release, gestión de vulnerabilidades, control de cambios y mantenimiento bajo evidencia soportando la mayoría de estos procesos </w:t>
      </w:r>
      <w:r>
        <w:t>m</w:t>
      </w:r>
      <w:r w:rsidRPr="00113935">
        <w:t>ediante automatizaciones en sus líneas de despliegue. Al mismo tiempo, el producto opera sobre un entorno con responsabilidades compartidas, de modo que la seguridad perimetral, la red, los servidores, los certificados, los backups externos y otros controles de infraestructura corresponden al operador o al tercero responsable del entorno. Esta visión permite integrar la ciberseguridad del producto con requisitos, riesgos, verificación, mantenimiento y liberación sin extender indebidamente el alcance del software más allá de sus límites reales</w:t>
      </w:r>
      <w:r w:rsidR="00FD187A" w:rsidRPr="00FD187A">
        <w:t>.</w:t>
      </w:r>
    </w:p>
    <w:p w14:paraId="01AD17CE" w14:textId="5C903366" w:rsidR="006D7A54" w:rsidRDefault="058DE53D" w:rsidP="00C3170C">
      <w:pPr>
        <w:pStyle w:val="Ttulo1"/>
      </w:pPr>
      <w:bookmarkStart w:id="23" w:name="_Toc230364560"/>
      <w:r>
        <w:t>4. Clasificación de seguridad del software (IEC 62304)</w:t>
      </w:r>
      <w:bookmarkEnd w:id="23"/>
    </w:p>
    <w:p w14:paraId="205075C5" w14:textId="77777777" w:rsidR="005F0DE4" w:rsidRPr="005F0DE4" w:rsidRDefault="005F0DE4" w:rsidP="00C3170C">
      <w:pPr>
        <w:pStyle w:val="Ttulo2"/>
      </w:pPr>
      <w:bookmarkStart w:id="24" w:name="_Toc230364561"/>
      <w:r w:rsidRPr="005F0DE4">
        <w:t>4.1 Clase de seguridad (A/B/C) y justificación basada en riesgos</w:t>
      </w:r>
      <w:bookmarkEnd w:id="24"/>
    </w:p>
    <w:p w14:paraId="49C2BD30" w14:textId="77777777" w:rsidR="005F0DE4" w:rsidRPr="00E255A5" w:rsidRDefault="005F0DE4" w:rsidP="005F0DE4">
      <w:pPr>
        <w:spacing w:line="278" w:lineRule="auto"/>
      </w:pPr>
      <w:r w:rsidRPr="00E255A5">
        <w:t xml:space="preserve">Epigram clasifica el software </w:t>
      </w:r>
      <w:r w:rsidRPr="00E255A5">
        <w:rPr>
          <w:b/>
          <w:bCs/>
        </w:rPr>
        <w:t>ADAS</w:t>
      </w:r>
      <w:r w:rsidRPr="00E255A5">
        <w:t xml:space="preserve"> como </w:t>
      </w:r>
      <w:r w:rsidRPr="00E255A5">
        <w:rPr>
          <w:b/>
          <w:bCs/>
        </w:rPr>
        <w:t>software de seguridad Clase A</w:t>
      </w:r>
      <w:r w:rsidRPr="00E255A5">
        <w:t xml:space="preserve"> conforme a IEC 62304. Esta clasificación se establece a partir del uso previsto del producto, de sus límites de uso y de la evaluación de riesgos asociada al papel real que el software desempeña dentro del entorno clínico. ADAS ha sido definido como una plataforma de </w:t>
      </w:r>
      <w:r w:rsidRPr="00E255A5">
        <w:rPr>
          <w:b/>
          <w:bCs/>
        </w:rPr>
        <w:t>integración, centralización y visualización</w:t>
      </w:r>
      <w:r w:rsidRPr="00E255A5">
        <w:t xml:space="preserve"> de datos clínicos y operativos, destinada a facilitar al profesional sanitario una visión unificada de la información disponible, sin sustituir el juicio clínico, las decisiones médicas ni los sistemas originales que generan la información. Asimismo, se ha establecido expresamente que el software no sustituye mediciones, alarmas, alertas ni funciones de seguridad propias de los dispositivos médicos o sistemas hospitalarios integrados, y que no debe utilizarse como única fuente para confirmar estados clínicos críticos ni para activar respuestas asistenciales urgentes.</w:t>
      </w:r>
    </w:p>
    <w:p w14:paraId="4EE0C43C" w14:textId="77777777" w:rsidR="005F0DE4" w:rsidRPr="00E255A5" w:rsidRDefault="005F0DE4" w:rsidP="005F0DE4">
      <w:pPr>
        <w:spacing w:line="278" w:lineRule="auto"/>
      </w:pPr>
      <w:r w:rsidRPr="00E255A5">
        <w:lastRenderedPageBreak/>
        <w:t>Sobre esta base, Epigram considera que ADAS no implementa funciones destinadas a mantener por sí mismas la seguridad básica o el rendimiento esencial de un equipo médico, ni actúa directamente sobre el paciente, ni modifica parámetros terapéuticos, ni sustituye los mecanismos de vigilancia primaria de los sistemas fuente. En consecuencia, aun cuando determinados fallos del software pudieran contribuir a situaciones no deseadas relacionadas con disponibilidad, presentación de la información, integración o seguridad de datos, dichas contribuciones no constituyen por sí mismas una situación en la que el software deba clasificarse por encima de Clase A, siempre que se mantengan los controles externos definidos por el entorno de uso, el uso previsto y los límites funcionales del producto. Este razonamiento es consistente con el criterio de IEC 62304 según el cual un sistema puede clasificarse como Clase A cuando no contribuye a una situación peligrosa o cuando su contribución no conduce a un riesgo inaceptable tras considerar las medidas de control externas al sistema de software.</w:t>
      </w:r>
    </w:p>
    <w:p w14:paraId="1FD51DEC" w14:textId="77777777" w:rsidR="005F0DE4" w:rsidRPr="00E255A5" w:rsidRDefault="005F0DE4" w:rsidP="005F0DE4">
      <w:pPr>
        <w:spacing w:line="278" w:lineRule="auto"/>
      </w:pPr>
      <w:r w:rsidRPr="00E255A5">
        <w:t>La justificación de esta clasificación se apoya además en el hecho de que ADAS opera sobre datos procedentes de sistemas externos, dentro de un contexto hospitalario donde los equipos fuente, las alarmas originales, los procedimientos clínicos y la valoración profesional continúan siendo los elementos primarios de control ante situaciones clínicas relevantes. De acuerdo con ello, ADAS debe entenderse como una herramienta de apoyo a la visualización e interpretación de información, no como un mecanismo autónomo de control clínico o de protección del paciente. La organización reconoce, no obstante, que existen riesgos asociados a errores de visualización, retardos, indisponibilidad, acceso no autorizado o fallos de integración, por lo que estos riesgos se gestionan dentro del archivo de riesgos integrado, se traducen a requisitos verificables cuando procede y se controlan a través del ciclo de vida definido en este documento. Esta circunstancia no contradice la clasificación Clase A, sino que la enmarca correctamente dentro de una lógica de control proporcional al uso previsto del software.</w:t>
      </w:r>
    </w:p>
    <w:p w14:paraId="4DE99E55" w14:textId="77777777" w:rsidR="005F0DE4" w:rsidRPr="00E255A5" w:rsidRDefault="005F0DE4" w:rsidP="005F0DE4">
      <w:pPr>
        <w:spacing w:line="278" w:lineRule="auto"/>
      </w:pPr>
      <w:r w:rsidRPr="00E255A5">
        <w:t xml:space="preserve">A efectos de descomposición del sistema, Epigram adopta como regla general que los elementos y componentes de software de ADAS heredan la clasificación </w:t>
      </w:r>
      <w:r w:rsidRPr="00E255A5">
        <w:rPr>
          <w:b/>
          <w:bCs/>
        </w:rPr>
        <w:t>Clase A</w:t>
      </w:r>
      <w:r w:rsidRPr="00E255A5">
        <w:t xml:space="preserve"> del sistema software global, salvo que en una evaluación futura de riesgos se documente formalmente la necesidad de una clasificación distinta para un elemento concreto. Cualquier reevaluación de clase deberá quedar justificada en el archivo de gestión de riesgos y vinculada a la arquitectura, a los requisitos y a la release afectada.</w:t>
      </w:r>
    </w:p>
    <w:p w14:paraId="166BF42E" w14:textId="77777777" w:rsidR="005F0DE4" w:rsidRPr="005F0DE4" w:rsidRDefault="005F0DE4" w:rsidP="00C3170C">
      <w:pPr>
        <w:pStyle w:val="Ttulo2"/>
      </w:pPr>
      <w:bookmarkStart w:id="25" w:name="_Toc230364562"/>
      <w:r w:rsidRPr="005F0DE4">
        <w:t>4.2 Impacto de la clase en rigor de verificación y documentación (escalado)</w:t>
      </w:r>
      <w:bookmarkEnd w:id="25"/>
    </w:p>
    <w:p w14:paraId="46833F42" w14:textId="77777777" w:rsidR="005F0DE4" w:rsidRPr="00E255A5" w:rsidRDefault="005F0DE4" w:rsidP="005F0DE4">
      <w:pPr>
        <w:spacing w:line="278" w:lineRule="auto"/>
      </w:pPr>
      <w:r w:rsidRPr="00E255A5">
        <w:t xml:space="preserve">La clasificación </w:t>
      </w:r>
      <w:r w:rsidRPr="00E255A5">
        <w:rPr>
          <w:b/>
          <w:bCs/>
        </w:rPr>
        <w:t>Clase A</w:t>
      </w:r>
      <w:r w:rsidRPr="00E255A5">
        <w:t xml:space="preserve"> determina que Epigram aplica al producto un nivel de rigor proporcional a la naturaleza del software, evitando incorporar exigencias propias de </w:t>
      </w:r>
      <w:r w:rsidRPr="00E255A5">
        <w:lastRenderedPageBreak/>
        <w:t xml:space="preserve">clases superiores cuando no resulten necesarias para demostrar conformidad. No obstante, la organización ha optado por mantener un marco documental y de trazabilidad más amplio que el mínimo estricto exigible para Clase A, con el fin de reforzar la auditabilidad del producto, facilitar la integración con el sistema de gestión de calidad y sostener de forma robusta la relación entre requisitos, riesgos, verificación y release. Por este motivo, ADAS se desarrolla bajo un </w:t>
      </w:r>
      <w:r w:rsidRPr="00E255A5">
        <w:rPr>
          <w:b/>
          <w:bCs/>
        </w:rPr>
        <w:t>Software Development Plan</w:t>
      </w:r>
      <w:r w:rsidRPr="00E255A5">
        <w:t xml:space="preserve"> formal, con roles definidos, gates, baselines, control de cambios, trazabilidad extremo a extremo, gestión de herramientas, control de terceros, verificación planificada y paquete de auditoría por versión.</w:t>
      </w:r>
    </w:p>
    <w:p w14:paraId="341EA9CF" w14:textId="77777777" w:rsidR="005F0DE4" w:rsidRPr="00E255A5" w:rsidRDefault="005F0DE4" w:rsidP="005F0DE4">
      <w:pPr>
        <w:spacing w:line="278" w:lineRule="auto"/>
      </w:pPr>
      <w:r w:rsidRPr="00E255A5">
        <w:t xml:space="preserve">En términos prácticos, la clasificación Clase A implica que el rigor de verificación y documentación se aplica de forma </w:t>
      </w:r>
      <w:r w:rsidRPr="00E255A5">
        <w:rPr>
          <w:b/>
          <w:bCs/>
        </w:rPr>
        <w:t>proporcional al impacto del cambio</w:t>
      </w:r>
      <w:r w:rsidRPr="00E255A5">
        <w:t xml:space="preserve">, al contexto de uso y al riesgo asociado, sin asumir automáticamente los niveles de descomposición, segregación o profundidad documental propios de clases B o C. Sin embargo, Epigram mantiene como exigencias generales para ADAS la definición y control de requisitos de usuario y software, la trazabilidad </w:t>
      </w:r>
      <w:r w:rsidRPr="00E255A5">
        <w:rPr>
          <w:b/>
          <w:bCs/>
        </w:rPr>
        <w:t>UR/PRD -&gt; SRS -&gt; VER -&gt; Release</w:t>
      </w:r>
      <w:r w:rsidRPr="00E255A5">
        <w:t>, la verificación objetiva de requisitos, la documentación de controles de riesgo implementados por software cuando aplique, y la conservación de evidencia suficiente para reconstruir el estado de cada versión liberada. Este enfoque es coherente con el principio de trazabilidad extremo a extremo y con el modelo iterativo e incremental ya definido en los capítulos 2, 5 y 6.</w:t>
      </w:r>
    </w:p>
    <w:p w14:paraId="17653415" w14:textId="77777777" w:rsidR="005F0DE4" w:rsidRPr="00E255A5" w:rsidRDefault="005F0DE4" w:rsidP="005F0DE4">
      <w:pPr>
        <w:spacing w:line="278" w:lineRule="auto"/>
      </w:pPr>
      <w:r w:rsidRPr="00E255A5">
        <w:t xml:space="preserve">En consecuencia, aunque la clasificación sea Clase A, ADAS no se gestiona con un enfoque mínimo o informal. La organización mantiene una </w:t>
      </w:r>
      <w:r w:rsidRPr="00E255A5">
        <w:rPr>
          <w:b/>
          <w:bCs/>
        </w:rPr>
        <w:t>SRS</w:t>
      </w:r>
      <w:r w:rsidRPr="00E255A5">
        <w:t xml:space="preserve"> controlada, registros de requisitos no funcionales y de ciberseguridad, una matriz de trazabilidad por release, un inventario de herramientas y de terceros relevantes, y una planificación de verificación y validación alineada con el ciclo de vida del software. La elección de este nivel de control responde no a una exigencia de clase superior, sino a una decisión deliberada de Epigram para asegurar consistencia regulatoria, calidad del producto y capacidad de auditoría en un entorno clínico y regulado.</w:t>
      </w:r>
    </w:p>
    <w:p w14:paraId="208BC0DA" w14:textId="64D4C568" w:rsidR="005F0DE4" w:rsidRPr="00E255A5" w:rsidRDefault="005F0DE4" w:rsidP="005F0DE4">
      <w:pPr>
        <w:spacing w:line="278" w:lineRule="auto"/>
      </w:pPr>
      <w:r w:rsidRPr="00E255A5">
        <w:t xml:space="preserve">A efectos de escalado, toda reevaluación futura de la clase de seguridad del software deberá considerar si un cambio modifica el uso previsto, los límites de uso, la dependencia de controles externos, la arquitectura del sistema o la contribución potencial del software a una situación peligrosa. Si se produjera una modificación de este tipo, Epigram revisará la clasificación y ajustará, en su caso, el rigor del ciclo de vida, la documentación y la verificación aplicables a la nueva situación. Hasta que dicha reevaluación se produzca y se apruebe formalmente, ADAS se desarrolla y mantiene bajo el marco de control definido para su condición actual de </w:t>
      </w:r>
      <w:r w:rsidRPr="00E255A5">
        <w:rPr>
          <w:b/>
          <w:bCs/>
        </w:rPr>
        <w:t>Clase A</w:t>
      </w:r>
      <w:r w:rsidRPr="00E255A5">
        <w:t>.</w:t>
      </w:r>
      <w:r w:rsidR="006C43B5">
        <w:t xml:space="preserve"> por lo anterior es necesario mencionar que l</w:t>
      </w:r>
      <w:r w:rsidR="006C43B5" w:rsidRPr="006C43B5">
        <w:t>os cambios del software ADAS se gestionan bajo Clase A salvo reevaluación del riesgo</w:t>
      </w:r>
      <w:r w:rsidR="006C43B5">
        <w:t>.</w:t>
      </w:r>
    </w:p>
    <w:p w14:paraId="2C724004" w14:textId="77777777" w:rsidR="005F0DE4" w:rsidRPr="005F0DE4" w:rsidRDefault="005F0DE4" w:rsidP="00C3170C">
      <w:pPr>
        <w:pStyle w:val="Ttulo2"/>
      </w:pPr>
      <w:bookmarkStart w:id="26" w:name="_Toc230364563"/>
      <w:r w:rsidRPr="005F0DE4">
        <w:lastRenderedPageBreak/>
        <w:t>4.3 Registro de decisión y aprobación</w:t>
      </w:r>
      <w:bookmarkEnd w:id="26"/>
    </w:p>
    <w:p w14:paraId="360EA49B" w14:textId="77777777" w:rsidR="005F0DE4" w:rsidRPr="00E255A5" w:rsidRDefault="005F0DE4" w:rsidP="005F0DE4">
      <w:pPr>
        <w:spacing w:line="278" w:lineRule="auto"/>
      </w:pPr>
      <w:r w:rsidRPr="00E255A5">
        <w:t xml:space="preserve">La decisión de clasificar ADAS como software de seguridad </w:t>
      </w:r>
      <w:r w:rsidRPr="00E255A5">
        <w:rPr>
          <w:b/>
          <w:bCs/>
        </w:rPr>
        <w:t>Clase A</w:t>
      </w:r>
      <w:r w:rsidRPr="00E255A5">
        <w:t xml:space="preserve"> se documenta formalmente en el presente apartado y debe quedar además recogida en el </w:t>
      </w:r>
      <w:r w:rsidRPr="00E255A5">
        <w:rPr>
          <w:b/>
          <w:bCs/>
        </w:rPr>
        <w:t>archivo de gestión de riesgos (RMF)</w:t>
      </w:r>
      <w:r w:rsidRPr="00E255A5">
        <w:t>, incluyendo la justificación basada en uso previsto, límites de uso, contribución esperada del software a situaciones peligrosas, controles externos considerados y fecha de evaluación. Esta decisión constituye un registro controlado del expediente del software y forma parte de la evidencia necesaria para demostrar conformidad con IEC 62304.</w:t>
      </w:r>
    </w:p>
    <w:p w14:paraId="6ACDAF43" w14:textId="77777777" w:rsidR="005F0DE4" w:rsidRPr="00E255A5" w:rsidRDefault="005F0DE4" w:rsidP="005F0DE4">
      <w:pPr>
        <w:spacing w:line="278" w:lineRule="auto"/>
      </w:pPr>
      <w:r w:rsidRPr="00E255A5">
        <w:t xml:space="preserve">La aprobación de esta clasificación debe realizarse por los roles competentes definidos por Epigram para decisiones con impacto regulatorio, técnico y de calidad. Como mínimo, la clasificación debe ser revisada desde la perspectiva técnica y de calidad, y cuando el contexto regulatorio del producto así lo requiera, debe contar también con revisión o conformidad de </w:t>
      </w:r>
      <w:r w:rsidRPr="00E255A5">
        <w:rPr>
          <w:b/>
          <w:bCs/>
        </w:rPr>
        <w:t>RA</w:t>
      </w:r>
      <w:r w:rsidRPr="00E255A5">
        <w:t>. La aprobación resultante deberá identificar al menos la versión del documento, la fecha, los revisores o aprobadores y cualquier observación o condición asociada a la decisión. Este registro deberá mantenerse actualizado si cambia el uso previsto del producto, su arquitectura, su integración con sistemas externos o la evaluación de riesgos asociada.</w:t>
      </w:r>
    </w:p>
    <w:p w14:paraId="6FC99F30" w14:textId="77777777" w:rsidR="005F0DE4" w:rsidRPr="00E255A5" w:rsidRDefault="005F0DE4" w:rsidP="005F0DE4">
      <w:pPr>
        <w:spacing w:line="278" w:lineRule="auto"/>
      </w:pPr>
      <w:r w:rsidRPr="00E255A5">
        <w:t xml:space="preserve">Como regla de mantenimiento, la clasificación de seguridad del software no se considera una decisión estática. Epigram la revisará cuando se incorporen cambios que puedan alterar la contribución del software a una situación peligrosa, cuando se introduzcan nuevas funciones, nuevas integraciones, nuevos modos de uso o nuevos controles dependientes del software, o cuando la gestión de riesgos concluya que las hipótesis que sustentan la clasificación inicial han dejado de ser válidas. Cualquier modificación de la clase deberá quedar registrada bajo control de cambios, con referencia expresa al </w:t>
      </w:r>
      <w:r w:rsidRPr="00E255A5">
        <w:rPr>
          <w:b/>
          <w:bCs/>
        </w:rPr>
        <w:t>RMF</w:t>
      </w:r>
      <w:r w:rsidRPr="00E255A5">
        <w:t>, a la release afectada y al impacto sobre el resto del ciclo de vida del software.</w:t>
      </w:r>
    </w:p>
    <w:p w14:paraId="419CC45E" w14:textId="1A4B572E" w:rsidR="009D6DF1" w:rsidRDefault="005F0DE4" w:rsidP="0060705E">
      <w:pPr>
        <w:spacing w:line="278" w:lineRule="auto"/>
      </w:pPr>
      <w:r w:rsidRPr="00E255A5">
        <w:t xml:space="preserve">En consecuencia, Epigram deja establecido que </w:t>
      </w:r>
      <w:r w:rsidRPr="00E255A5">
        <w:rPr>
          <w:b/>
          <w:bCs/>
        </w:rPr>
        <w:t>ADAS se clasifica como software de seguridad Clase A</w:t>
      </w:r>
      <w:r w:rsidRPr="00E255A5">
        <w:t>, que dicha clasificación es coherente con el uso previsto y con los límites de uso ya definidos para el producto, y que su soporte documental formal queda recogido en el archivo de gestión de riesgos y en el expediente del software, bajo revisión y aprobación controladas.</w:t>
      </w:r>
    </w:p>
    <w:p w14:paraId="52726919" w14:textId="77777777" w:rsidR="009D6DF1" w:rsidRDefault="7E0BD410" w:rsidP="00C3170C">
      <w:pPr>
        <w:pStyle w:val="Ttulo1"/>
      </w:pPr>
      <w:bookmarkStart w:id="27" w:name="_Toc230364564"/>
      <w:r>
        <w:t>5. Planificación del ciclo de vida (Software Development Plan – SDP)</w:t>
      </w:r>
      <w:bookmarkEnd w:id="27"/>
    </w:p>
    <w:p w14:paraId="0A36C4E5" w14:textId="606FB752" w:rsidR="009D6DF1" w:rsidRDefault="001D0C10" w:rsidP="009D6DF1">
      <w:r>
        <w:t xml:space="preserve">Esta sección define cómo se espera que se planifique y gobierne el ciclo de vida del software para asegurar que el desarrollo, la verificación, la liberación y el mantenimiento </w:t>
      </w:r>
      <w:r>
        <w:lastRenderedPageBreak/>
        <w:t>se ejecutan de forma controlada y auditable, Se espera que se establezca el modelo de trabajo, la organización, los entregables mínimos, el control de herramientas, la gestión de terceros y la integración con el SGC, de modo que el proyecto produzca evidencia suficiente para demostrar conformidad con IEC 62304, ISO 14971, ISO 13485 y MDR.</w:t>
      </w:r>
    </w:p>
    <w:p w14:paraId="09D8CA33" w14:textId="56FD7DAC" w:rsidR="2C05302B" w:rsidRDefault="2C05302B" w:rsidP="59E525E6">
      <w:pPr>
        <w:spacing w:before="240" w:after="240"/>
      </w:pPr>
      <w:r w:rsidRPr="59E525E6">
        <w:rPr>
          <w:rFonts w:ascii="Aptos" w:eastAsia="Aptos" w:hAnsi="Aptos" w:cs="Aptos"/>
        </w:rPr>
        <w:t>Para el resumen en cuanto a lo expuesto en el 5.1:</w:t>
      </w:r>
    </w:p>
    <w:p w14:paraId="2599035E" w14:textId="0AD0BB74" w:rsidR="2C05302B" w:rsidRDefault="2C05302B" w:rsidP="59E525E6">
      <w:pPr>
        <w:spacing w:before="240" w:after="240"/>
      </w:pPr>
      <w:r w:rsidRPr="59E525E6">
        <w:rPr>
          <w:rFonts w:ascii="Aptos" w:eastAsia="Aptos" w:hAnsi="Aptos" w:cs="Aptos"/>
        </w:rPr>
        <w:t xml:space="preserve"> Epigram adopta un ciclo de vida de software iterativo, incremental, trazable y controlado, en el que el trabajo diario se realiza mediante cambios pequeños y revisables, mientras que la conformidad del producto se asegura mediante gates definidos, criterios objetivos de entrada y salida, mantenimiento de líneas base y evidencia de release por versión. Este enfoque permite equilibrar eficiencia operativa, calidad del producto, seguridad, mantenibilidad y cumplimiento regulatorio a lo largo de todo el ciclo de vida del software.</w:t>
      </w:r>
    </w:p>
    <w:p w14:paraId="722C2C60" w14:textId="77777777" w:rsidR="009D6DF1" w:rsidRDefault="7E0BD410" w:rsidP="00C3170C">
      <w:pPr>
        <w:pStyle w:val="Ttulo2"/>
      </w:pPr>
      <w:bookmarkStart w:id="28" w:name="_Toc230364565"/>
      <w:r>
        <w:t>5.1 Modelo de ciclo de vida y estrategia de iteración</w:t>
      </w:r>
      <w:bookmarkEnd w:id="28"/>
    </w:p>
    <w:p w14:paraId="23AF5F01" w14:textId="3AD6289D" w:rsidR="009D6DF1" w:rsidRDefault="181E3AF6" w:rsidP="009D6DF1">
      <w:r>
        <w:t>[</w:t>
      </w:r>
      <w:r w:rsidR="00FA3A85">
        <w:t>Describe el enfoque de ciclo de vida adoptado para el desarrollo y mantenimiento del software (por ejemplo, Modelo V o enfoque iterativo) y define cómo se gestionan las iteraciones, incrementos y liberaciones, incluyendo los puntos de control (gates), criterios de entrada/salida y la forma en que se mantienen las líneas base y la trazabilidad en cada versión.</w:t>
      </w:r>
      <w:r w:rsidR="039055E2">
        <w:t>]</w:t>
      </w:r>
    </w:p>
    <w:p w14:paraId="06E9F8AD" w14:textId="77777777" w:rsidR="000435E2" w:rsidRDefault="000435E2" w:rsidP="000435E2">
      <w:r w:rsidRPr="00F67843">
        <w:t>El desarrollo se organiza en iteraciones cortas y planificadas, normalmente de dos a tres semanas, tiempo durante el cual se implementan cambios acotados y trazables que dan lugar a uno o más incrementos del producto. Cada incremento representa una unidad funcional de avance que puede incluir nuevas funcionalidades, mejoras, correcciones o cambios de seguridad, siempre vinculados a una necesidad identificada, a uno o más requisitos y cuando aplique, a riesgos o controles de riesgo.</w:t>
      </w:r>
    </w:p>
    <w:p w14:paraId="58F5C80F" w14:textId="77777777" w:rsidR="000435E2" w:rsidRDefault="000435E2" w:rsidP="000435E2">
      <w:r>
        <w:t xml:space="preserve">Epigram no adopta de forma estricta una </w:t>
      </w:r>
      <w:r w:rsidRPr="00641288">
        <w:rPr>
          <w:b/>
          <w:bCs/>
        </w:rPr>
        <w:t>metodología “pura”</w:t>
      </w:r>
      <w:r>
        <w:t xml:space="preserve"> única, sino una combinación pragmática de prácticas que aportan valor real al desarrollo. En consecuencia, </w:t>
      </w:r>
      <w:r w:rsidRPr="004301F5">
        <w:rPr>
          <w:b/>
          <w:bCs/>
        </w:rPr>
        <w:t>el trabajo diario del equipo se realiza mediante</w:t>
      </w:r>
      <w:r>
        <w:t xml:space="preserve"> planificación iterativa, desarrollo en cambios pequeños, revisión de código por pares, integración continua y verificación progresiva; mientras que la conformidad del producto se asegura mediante controles de entrada y salida definidos, aprobación formal de releases, mantenimiento de líneas base y trazabilidad extremo a extremo por versión.</w:t>
      </w:r>
    </w:p>
    <w:p w14:paraId="6808BEAA" w14:textId="5BFAD18F" w:rsidR="000435E2" w:rsidRDefault="000435E2" w:rsidP="000435E2">
      <w:r>
        <w:t xml:space="preserve">Durante cada iteración, los cambios incluidos deben partir de una entrada controlada, normalmente representada por una necesidad de usuario, requisito de producto, requisito de software, corrección de defecto, mejora aprobada, cambio derivado de gestión de riesgos o </w:t>
      </w:r>
      <w:r w:rsidR="009D743F">
        <w:t>corrección</w:t>
      </w:r>
      <w:r>
        <w:t xml:space="preserve"> de una vulnerabilidad. Antes de iniciar la </w:t>
      </w:r>
      <w:r>
        <w:lastRenderedPageBreak/>
        <w:t>implementación, cada cambio debe contar con un identificador único y con una definición suficiente de su alcance, impacto esperado y criterio de aceptación, de modo que pueda ser desarrollado y posteriormente verificado sin ambigüedad.</w:t>
      </w:r>
    </w:p>
    <w:p w14:paraId="0FFD77CE" w14:textId="124488D4" w:rsidR="000435E2" w:rsidRPr="009E4D8D" w:rsidRDefault="000435E2" w:rsidP="000435E2">
      <w:pPr>
        <w:rPr>
          <w:b/>
          <w:bCs/>
        </w:rPr>
      </w:pPr>
      <w:r>
        <w:t xml:space="preserve">La implementación se realiza bajo control de configuración, utilizando control de versiones y un flujo de trabajo basado en ramas de corta duración y revisión mediante Pull Request o Merge Request. Los cambios no se incorporan a la rama principal sin haber superado las validaciones automáticas definidas, la revisión correspondiente y los criterios mínimos de calidad aplicables. Este modelo permite reducir el tamaño de los cambios, facilitar la revisión, mejorar la capacidad de detectar defectos tempranamente y conservar evidencia objetiva del proceso de implementación y revisión. El detalle operativo del flujo de ramas, revisiones y builds se desarrolla en los capítulos de implementación, verificación, release y gestión de configuración. </w:t>
      </w:r>
    </w:p>
    <w:p w14:paraId="6B817032" w14:textId="22CF68EE" w:rsidR="000435E2" w:rsidRDefault="006F3E52" w:rsidP="00815ED5">
      <w:pPr>
        <w:pStyle w:val="Ttulo3"/>
      </w:pPr>
      <w:bookmarkStart w:id="29" w:name="_Toc230364566"/>
      <w:r>
        <w:t xml:space="preserve">5.1.1 </w:t>
      </w:r>
      <w:r w:rsidR="000435E2" w:rsidRPr="021AD407">
        <w:t>Gestión de iteraciones</w:t>
      </w:r>
      <w:bookmarkEnd w:id="29"/>
    </w:p>
    <w:p w14:paraId="5FBA18C9" w14:textId="77777777" w:rsidR="000435E2" w:rsidRDefault="000435E2" w:rsidP="000435E2">
      <w:r>
        <w:t>Cada iteración comienza con una actividad de planificación y el al cual el equipo de trabajo selecciona los cambios a desarrollar en función de prioridad, riesgo, capacidad del equipo, impacto regulatorio y dependencia técnica. Como salida de esta planificación se define un alcance acotado para la iteración, junto con los criterios que deberán cumplirse para considerar terminado cada cambio incluido.</w:t>
      </w:r>
    </w:p>
    <w:p w14:paraId="0155C325" w14:textId="77777777" w:rsidR="000435E2" w:rsidRDefault="000435E2" w:rsidP="000435E2">
      <w:r w:rsidRPr="00DA2699">
        <w:t>Ya durante el transcurso de la iteración, los cambios se desarrollan de forma incremental. Esto significa que el equipo no espera hasta el final del proyecto para integrar, revisar y verificar, sino que cada cambio se implementa, revisa y prueba tan pronto como sea posible. también puede darse el caso de que el quipo considere que un cambio no alcanza el nivel de madurez requerido para ser liberado,</w:t>
      </w:r>
      <w:r>
        <w:t xml:space="preserve"> en este caso,</w:t>
      </w:r>
      <w:r w:rsidRPr="00DA2699">
        <w:t xml:space="preserve">  se mantiene fuera del release planificado o se trasladar a una iteración posterior, sin comprometer la estabilidad del producto ni forzar liberaciones incompletas.</w:t>
      </w:r>
    </w:p>
    <w:p w14:paraId="00EFC2EF" w14:textId="35519AB9" w:rsidR="000435E2" w:rsidRDefault="000435E2" w:rsidP="000435E2">
      <w:r>
        <w:t>Al cierre de cada iteración se revisa el estado de los cambios incluidos y se determina cuáles de ellos generan un incremento apto para avanzar hacia verificación ampliada o hacia liberación. No todos los cambios completados en una iteración deben liberarse necesariamente; la liberación se rige por criterios formales de salida y por la planificación de releases definida para el producto.</w:t>
      </w:r>
    </w:p>
    <w:p w14:paraId="09160CD7" w14:textId="431BC9AF" w:rsidR="000435E2" w:rsidRPr="000435E2" w:rsidRDefault="006F3E52" w:rsidP="00815ED5">
      <w:pPr>
        <w:pStyle w:val="Ttulo3"/>
      </w:pPr>
      <w:bookmarkStart w:id="30" w:name="_Toc230364567"/>
      <w:r>
        <w:t>5.1.</w:t>
      </w:r>
      <w:r>
        <w:t>2</w:t>
      </w:r>
      <w:r w:rsidR="000435E2" w:rsidRPr="000435E2">
        <w:t xml:space="preserve"> Gestión de incrementos</w:t>
      </w:r>
      <w:bookmarkEnd w:id="30"/>
    </w:p>
    <w:p w14:paraId="2DF7488F" w14:textId="77777777" w:rsidR="000435E2" w:rsidRDefault="000435E2" w:rsidP="000435E2">
      <w:r>
        <w:t>Un incremento es cualquier conjunto identificable de cambios que modifica el comportamiento, la seguridad, la configuración o la mantenibilidad del software respecto de una versión anterior. Cada incremento debe poder relacionarse con su origen documental y técnico, incluyendo, según aplique, requisitos de usuario, requisitos de software, ítems de riesgo, controles de ciberseguridad, solicitudes de cambio, defectos o vulnerabilidades.</w:t>
      </w:r>
    </w:p>
    <w:p w14:paraId="694C5E96" w14:textId="5DE177BF" w:rsidR="000435E2" w:rsidRDefault="000435E2" w:rsidP="000435E2">
      <w:r>
        <w:lastRenderedPageBreak/>
        <w:t>Todo incremento debe dejar evidencia suficiente de:</w:t>
      </w:r>
    </w:p>
    <w:p w14:paraId="31D59A5E" w14:textId="77777777" w:rsidR="000435E2" w:rsidRDefault="000435E2" w:rsidP="000435E2">
      <w:pPr>
        <w:pStyle w:val="Prrafodelista"/>
        <w:numPr>
          <w:ilvl w:val="0"/>
          <w:numId w:val="11"/>
        </w:numPr>
        <w:spacing w:line="278" w:lineRule="auto"/>
      </w:pPr>
      <w:r>
        <w:t>qué cambio se realizó,</w:t>
      </w:r>
    </w:p>
    <w:p w14:paraId="6A8FD03A" w14:textId="77777777" w:rsidR="000435E2" w:rsidRDefault="000435E2" w:rsidP="000435E2">
      <w:pPr>
        <w:pStyle w:val="Prrafodelista"/>
        <w:numPr>
          <w:ilvl w:val="0"/>
          <w:numId w:val="11"/>
        </w:numPr>
        <w:spacing w:line="278" w:lineRule="auto"/>
      </w:pPr>
      <w:r>
        <w:t>por qué se realizó,</w:t>
      </w:r>
    </w:p>
    <w:p w14:paraId="2A34373C" w14:textId="77777777" w:rsidR="000435E2" w:rsidRDefault="000435E2" w:rsidP="000435E2">
      <w:pPr>
        <w:pStyle w:val="Prrafodelista"/>
        <w:numPr>
          <w:ilvl w:val="0"/>
          <w:numId w:val="11"/>
        </w:numPr>
        <w:spacing w:line="278" w:lineRule="auto"/>
      </w:pPr>
      <w:r>
        <w:t>en qué artefactos impactó,</w:t>
      </w:r>
    </w:p>
    <w:p w14:paraId="3037BD6F" w14:textId="77777777" w:rsidR="000435E2" w:rsidRDefault="000435E2" w:rsidP="000435E2">
      <w:pPr>
        <w:pStyle w:val="Prrafodelista"/>
        <w:numPr>
          <w:ilvl w:val="0"/>
          <w:numId w:val="11"/>
        </w:numPr>
        <w:spacing w:line="278" w:lineRule="auto"/>
      </w:pPr>
      <w:r>
        <w:t>qué verificación se ejecutó,</w:t>
      </w:r>
    </w:p>
    <w:p w14:paraId="656B0D7C" w14:textId="77777777" w:rsidR="000435E2" w:rsidRDefault="000435E2" w:rsidP="000435E2">
      <w:pPr>
        <w:pStyle w:val="Prrafodelista"/>
        <w:numPr>
          <w:ilvl w:val="0"/>
          <w:numId w:val="11"/>
        </w:numPr>
        <w:spacing w:line="278" w:lineRule="auto"/>
      </w:pPr>
      <w:r>
        <w:t>y en qué versión quedó incorporado.</w:t>
      </w:r>
    </w:p>
    <w:p w14:paraId="56F136CC" w14:textId="77777777" w:rsidR="000435E2" w:rsidRDefault="000435E2" w:rsidP="000435E2">
      <w:r>
        <w:t>Cuando un incremento impacte requisitos ya aprobados, arquitectura, diseño, archivo de riesgos, documentación de usuario, ciberseguridad, SBOM o evidencia de verificación, dichos elementos deberán actualizarse de forma controlada antes de la liberación de la versión correspondiente.</w:t>
      </w:r>
    </w:p>
    <w:p w14:paraId="7ED00766" w14:textId="0C882EDC" w:rsidR="000435E2" w:rsidRPr="00FB4733" w:rsidRDefault="006F3E52" w:rsidP="00815ED5">
      <w:pPr>
        <w:pStyle w:val="Ttulo3"/>
      </w:pPr>
      <w:bookmarkStart w:id="31" w:name="_Toc230364568"/>
      <w:r>
        <w:t>5.1.</w:t>
      </w:r>
      <w:r>
        <w:t xml:space="preserve">3 </w:t>
      </w:r>
      <w:r w:rsidR="000435E2" w:rsidRPr="18EA9037">
        <w:t>Puntos de control (gates)</w:t>
      </w:r>
      <w:bookmarkEnd w:id="31"/>
    </w:p>
    <w:p w14:paraId="0DB8C55A" w14:textId="76871DB5" w:rsidR="000435E2" w:rsidRDefault="000435E2" w:rsidP="000435E2">
      <w:r>
        <w:t>Para mantener un equilibrio entre control y agilidad, la organización establece tres gates principales dentro del ciclo de vida:</w:t>
      </w:r>
    </w:p>
    <w:p w14:paraId="0477B363" w14:textId="77777777" w:rsidR="000435E2" w:rsidRPr="000435E2" w:rsidRDefault="000435E2" w:rsidP="00815ED5">
      <w:pPr>
        <w:pStyle w:val="Ttulo4"/>
      </w:pPr>
      <w:r w:rsidRPr="000435E2">
        <w:t xml:space="preserve"> Gate 1 – Ready for Development </w:t>
      </w:r>
    </w:p>
    <w:p w14:paraId="7F299E73" w14:textId="77777777" w:rsidR="000435E2" w:rsidRDefault="000435E2" w:rsidP="000435E2">
      <w:r>
        <w:t>Un cambio puede entrar en desarrollo cuando su origen está identificado, su alcance está suficientemente definido, existen criterios de aceptación iniciales y se ha realizado una evaluación preliminar de impacto sobre requisitos, riesgos, arquitectura, seguridad o verificación cuando aplique. Si el cambio afecta controles de riesgo, uso previsto, seguridad o conformidad regulatoria, debe existir revisión de los roles competentes antes de autorizar su desarrollo.</w:t>
      </w:r>
    </w:p>
    <w:p w14:paraId="7AB09889" w14:textId="77777777" w:rsidR="000435E2" w:rsidRPr="00815ED5" w:rsidRDefault="000435E2" w:rsidP="00815ED5">
      <w:pPr>
        <w:pStyle w:val="Ttulo4"/>
      </w:pPr>
      <w:r w:rsidRPr="00815ED5">
        <w:t xml:space="preserve"> Gate 2 – Ready for Verification </w:t>
      </w:r>
    </w:p>
    <w:p w14:paraId="63D8BC39" w14:textId="77777777" w:rsidR="000435E2" w:rsidRDefault="000435E2" w:rsidP="000435E2">
      <w:r>
        <w:t>Un cambio se considera listo para verificación cuando su implementación ha finalizado, ha sido integrada bajo control de configuración, ha pasado la revisión de código requerida, ha superado los checks automáticos aplicables y cuenta con evidencia inicial de que puede someterse a pruebas formales. En este punto deben estar identificados los requisitos y riesgos afectados, así como las actividades de prueba necesarias para demostrar conformidad.</w:t>
      </w:r>
    </w:p>
    <w:p w14:paraId="0CB9CBAC" w14:textId="77777777" w:rsidR="000435E2" w:rsidRPr="00815ED5" w:rsidRDefault="000435E2" w:rsidP="00815ED5">
      <w:pPr>
        <w:pStyle w:val="Ttulo4"/>
      </w:pPr>
      <w:r w:rsidRPr="00815ED5">
        <w:t xml:space="preserve"> Gate 3 – Ready for Release </w:t>
      </w:r>
    </w:p>
    <w:p w14:paraId="4EFD4337" w14:textId="328FD9AC" w:rsidR="000435E2" w:rsidRDefault="000435E2" w:rsidP="000435E2">
      <w:r>
        <w:t>Una versión solo puede avanzar a liberación cuando se ha completado la verificación prevista para el alcance del release, los resultados han sido revisados, los riesgos y desviaciones relevantes han sido evaluados, la configuración liberada está identificada de forma inequívoca y la documentación aplicable se encuentra actualizada. Asimismo, deben haberse revisado los issues abiertos, las vulnerabilidades conocidas, la aceptabilidad del riesgo residual y la aprobación formal del release por los roles designados.</w:t>
      </w:r>
    </w:p>
    <w:p w14:paraId="650877BC" w14:textId="68E3051C" w:rsidR="000435E2" w:rsidRPr="006A7C60" w:rsidRDefault="006F3E52" w:rsidP="00815ED5">
      <w:pPr>
        <w:pStyle w:val="Ttulo3"/>
      </w:pPr>
      <w:bookmarkStart w:id="32" w:name="_Toc230364569"/>
      <w:r>
        <w:lastRenderedPageBreak/>
        <w:t>5.1.</w:t>
      </w:r>
      <w:r>
        <w:t xml:space="preserve">4 </w:t>
      </w:r>
      <w:r w:rsidR="000435E2" w:rsidRPr="006A7C60">
        <w:t>Criterios de entrada y salida</w:t>
      </w:r>
      <w:bookmarkEnd w:id="32"/>
    </w:p>
    <w:p w14:paraId="10E65093" w14:textId="77777777" w:rsidR="000435E2" w:rsidRDefault="000435E2" w:rsidP="000435E2">
      <w:r>
        <w:t>Los criterios de entrada y salida de cada gate se aplican de manera proporcional al tipo de cambio y a su impacto, evitando imponer cargas innecesarias a cambios menores sin relevancia para seguridad, conformidad o uso previsto. No obstante, como regla general:</w:t>
      </w:r>
    </w:p>
    <w:p w14:paraId="6EADD2BE" w14:textId="77777777" w:rsidR="000435E2" w:rsidRDefault="000435E2" w:rsidP="000435E2">
      <w:pPr>
        <w:pStyle w:val="Prrafodelista"/>
        <w:numPr>
          <w:ilvl w:val="0"/>
          <w:numId w:val="12"/>
        </w:numPr>
        <w:spacing w:line="278" w:lineRule="auto"/>
      </w:pPr>
      <w:r w:rsidRPr="008A66B8">
        <w:rPr>
          <w:b/>
          <w:bCs/>
        </w:rPr>
        <w:t>Los criterios de entrada al desarrollo</w:t>
      </w:r>
      <w:r>
        <w:t xml:space="preserve"> incluyen identificación del cambio, claridad suficiente del objetivo, trazabilidad al origen del cambio y definición preliminar de aceptación.</w:t>
      </w:r>
    </w:p>
    <w:p w14:paraId="1D7ABDD5" w14:textId="77777777" w:rsidR="000435E2" w:rsidRDefault="000435E2" w:rsidP="000435E2">
      <w:pPr>
        <w:pStyle w:val="Prrafodelista"/>
        <w:numPr>
          <w:ilvl w:val="0"/>
          <w:numId w:val="12"/>
        </w:numPr>
        <w:spacing w:line="278" w:lineRule="auto"/>
      </w:pPr>
      <w:r w:rsidRPr="00ED7AEB">
        <w:rPr>
          <w:b/>
          <w:bCs/>
        </w:rPr>
        <w:t>Los criterios de salida del desarrollo y entrada a verificación</w:t>
      </w:r>
      <w:r>
        <w:t xml:space="preserve"> incluyen implementación completada, revisión de código efectuada, integración en repositorio controlado, resultado satisfactorio de checks automáticos y actualización de artefactos técnicos impactados cuando aplique.</w:t>
      </w:r>
    </w:p>
    <w:p w14:paraId="08D16322" w14:textId="77777777" w:rsidR="000435E2" w:rsidRDefault="000435E2" w:rsidP="000435E2">
      <w:pPr>
        <w:pStyle w:val="Prrafodelista"/>
        <w:numPr>
          <w:ilvl w:val="0"/>
          <w:numId w:val="12"/>
        </w:numPr>
        <w:spacing w:line="278" w:lineRule="auto"/>
      </w:pPr>
      <w:r w:rsidRPr="00ED7AEB">
        <w:rPr>
          <w:b/>
          <w:bCs/>
        </w:rPr>
        <w:t xml:space="preserve">Los criterios de salida </w:t>
      </w:r>
      <w:r w:rsidRPr="00713873">
        <w:rPr>
          <w:b/>
          <w:bCs/>
        </w:rPr>
        <w:t>hacia release</w:t>
      </w:r>
      <w:r>
        <w:t xml:space="preserve"> incluyen ejecución de pruebas definidas, trazabilidad actualizada, evaluación de impactos cerrada, artefactos de build identificados, documentación de release preparada y aprobación formal según el proceso de liberación.</w:t>
      </w:r>
    </w:p>
    <w:p w14:paraId="73B63706" w14:textId="143B7B62" w:rsidR="000435E2" w:rsidRDefault="000435E2" w:rsidP="00E90DF4">
      <w:pPr>
        <w:ind w:left="360"/>
      </w:pPr>
      <w:r>
        <w:t>Cuando algún criterio no pueda cumplirse de forma completa, la excepción deberá documentarse, justificarse y aprobarse por los roles correspondientes antes de continuar.</w:t>
      </w:r>
    </w:p>
    <w:p w14:paraId="64AB4FCE" w14:textId="2771D508" w:rsidR="000435E2" w:rsidRDefault="006F3E52" w:rsidP="00815ED5">
      <w:pPr>
        <w:pStyle w:val="Ttulo3"/>
      </w:pPr>
      <w:bookmarkStart w:id="33" w:name="_Toc230364570"/>
      <w:r>
        <w:t>5.1.5</w:t>
      </w:r>
      <w:r w:rsidR="000435E2" w:rsidRPr="006A7C60">
        <w:t xml:space="preserve">  Estrategia de liberación</w:t>
      </w:r>
      <w:bookmarkEnd w:id="33"/>
    </w:p>
    <w:p w14:paraId="6CED34DA" w14:textId="3AAC5532" w:rsidR="000435E2" w:rsidRDefault="000435E2" w:rsidP="000435E2">
      <w:r>
        <w:t>Epigram utiliza una estrategia de liberación basada en releases planificados, con posibilidad de generar versiones ordinarias, versiones de mantenimiento o parches de seguridad en función de la naturaleza del cambio. Las iteraciones de desarrollo no equivalen automáticamente a una liberación; varias iteraciones pueden alimentar un mismo release, o bien una iteración puede dar lugar a una liberación si el alcance, el riesgo y el estado de verificación lo permiten.</w:t>
      </w:r>
    </w:p>
    <w:p w14:paraId="32837B91" w14:textId="6D3D6670" w:rsidR="000435E2" w:rsidRDefault="000435E2" w:rsidP="000435E2">
      <w:r>
        <w:t>Cada liberación debe estar asociada a:</w:t>
      </w:r>
    </w:p>
    <w:p w14:paraId="79282FA8" w14:textId="77777777" w:rsidR="000435E2" w:rsidRDefault="000435E2" w:rsidP="000435E2">
      <w:pPr>
        <w:pStyle w:val="Prrafodelista"/>
        <w:numPr>
          <w:ilvl w:val="0"/>
          <w:numId w:val="13"/>
        </w:numPr>
        <w:spacing w:line="278" w:lineRule="auto"/>
      </w:pPr>
      <w:r>
        <w:t>un identificador único de versión,</w:t>
      </w:r>
    </w:p>
    <w:p w14:paraId="15B932E6" w14:textId="77777777" w:rsidR="000435E2" w:rsidRDefault="000435E2" w:rsidP="000435E2">
      <w:pPr>
        <w:pStyle w:val="Prrafodelista"/>
        <w:numPr>
          <w:ilvl w:val="0"/>
          <w:numId w:val="13"/>
        </w:numPr>
        <w:spacing w:line="278" w:lineRule="auto"/>
      </w:pPr>
      <w:r>
        <w:t>una línea base de configuración,</w:t>
      </w:r>
    </w:p>
    <w:p w14:paraId="7CE2668F" w14:textId="77777777" w:rsidR="000435E2" w:rsidRDefault="000435E2" w:rsidP="000435E2">
      <w:pPr>
        <w:pStyle w:val="Prrafodelista"/>
        <w:numPr>
          <w:ilvl w:val="0"/>
          <w:numId w:val="13"/>
        </w:numPr>
        <w:spacing w:line="278" w:lineRule="auto"/>
      </w:pPr>
      <w:r>
        <w:t>una línea base documental aplicable,</w:t>
      </w:r>
    </w:p>
    <w:p w14:paraId="14858752" w14:textId="77777777" w:rsidR="000435E2" w:rsidRDefault="000435E2" w:rsidP="000435E2">
      <w:pPr>
        <w:pStyle w:val="Prrafodelista"/>
        <w:numPr>
          <w:ilvl w:val="0"/>
          <w:numId w:val="13"/>
        </w:numPr>
        <w:spacing w:line="278" w:lineRule="auto"/>
      </w:pPr>
      <w:r>
        <w:t>un conjunto definido de cambios incluidos,</w:t>
      </w:r>
    </w:p>
    <w:p w14:paraId="61A50292" w14:textId="77777777" w:rsidR="000435E2" w:rsidRDefault="000435E2" w:rsidP="000435E2">
      <w:pPr>
        <w:pStyle w:val="Prrafodelista"/>
        <w:numPr>
          <w:ilvl w:val="0"/>
          <w:numId w:val="13"/>
        </w:numPr>
        <w:spacing w:line="278" w:lineRule="auto"/>
      </w:pPr>
      <w:r>
        <w:t>evidencia de verificación,</w:t>
      </w:r>
    </w:p>
    <w:p w14:paraId="12607435" w14:textId="77777777" w:rsidR="000435E2" w:rsidRDefault="000435E2" w:rsidP="000435E2">
      <w:pPr>
        <w:pStyle w:val="Prrafodelista"/>
        <w:numPr>
          <w:ilvl w:val="0"/>
          <w:numId w:val="13"/>
        </w:numPr>
        <w:spacing w:line="278" w:lineRule="auto"/>
      </w:pPr>
      <w:r>
        <w:t>evaluación de riesgos actualizada cuando aplique,</w:t>
      </w:r>
    </w:p>
    <w:p w14:paraId="1956CE94" w14:textId="77777777" w:rsidR="000435E2" w:rsidRDefault="000435E2" w:rsidP="000435E2">
      <w:pPr>
        <w:pStyle w:val="Prrafodelista"/>
        <w:numPr>
          <w:ilvl w:val="0"/>
          <w:numId w:val="13"/>
        </w:numPr>
        <w:spacing w:line="278" w:lineRule="auto"/>
      </w:pPr>
      <w:r>
        <w:t>y aprobación formal de salida.</w:t>
      </w:r>
    </w:p>
    <w:p w14:paraId="51237A2B" w14:textId="61F5DA7A" w:rsidR="000435E2" w:rsidRDefault="000435E2" w:rsidP="000435E2">
      <w:r>
        <w:t>La política de versionado, los tipos de release, las notas de versión y el paquete de auditoría por versión se detallan en el capítulo de liberación correspondiente.</w:t>
      </w:r>
    </w:p>
    <w:p w14:paraId="5912AF11" w14:textId="73E1108D" w:rsidR="000435E2" w:rsidRDefault="006F3E52" w:rsidP="00815ED5">
      <w:pPr>
        <w:pStyle w:val="Ttulo3"/>
      </w:pPr>
      <w:bookmarkStart w:id="34" w:name="_Toc230364571"/>
      <w:r>
        <w:lastRenderedPageBreak/>
        <w:t>5.</w:t>
      </w:r>
      <w:r w:rsidR="00815ED5">
        <w:t>1.6</w:t>
      </w:r>
      <w:r w:rsidR="000435E2" w:rsidRPr="006A7C60">
        <w:t xml:space="preserve">  Líneas base (baselines)</w:t>
      </w:r>
      <w:bookmarkEnd w:id="34"/>
    </w:p>
    <w:p w14:paraId="3CD30B26" w14:textId="77777777" w:rsidR="000435E2" w:rsidRDefault="000435E2" w:rsidP="000435E2">
      <w:r>
        <w:t>Epigram establece líneas base en los puntos del ciclo de vida en los que resulta necesario congelar una versión aprobada de la información (por ejemplo, una v</w:t>
      </w:r>
      <w:r w:rsidRPr="004D45BF">
        <w:t>ersión oficial y válida de un documento o artefacto</w:t>
      </w:r>
      <w:r>
        <w:t>s como requisitos, diseño, código) para evitar cambios no controlados y permitir reconstruir el estado exacto de una versión liberada. Como mínimo, se establecen líneas base para requisitos, diseño, código fuente, configuración de build, resultados de verificación, archivo de riesgos y documentación del release.</w:t>
      </w:r>
    </w:p>
    <w:p w14:paraId="75DE1E8D" w14:textId="4B97E028" w:rsidR="000435E2" w:rsidRDefault="000435E2" w:rsidP="000435E2">
      <w:r>
        <w:t>Las líneas base se crean normalmente en torno a hitos de aprobación o liberación y se identifican mediante versión, fecha y referencia al release correspondiente. Una vez establecida una línea base, cualquier cambio posterior debe gestionarse bajo control de cambios, manteniendo trazabilidad con la versión anterior y con la nueva versión en la que el cambio quedará incorporado.</w:t>
      </w:r>
    </w:p>
    <w:p w14:paraId="654709BF" w14:textId="5F91B2C4" w:rsidR="000435E2" w:rsidRPr="006A7C60" w:rsidRDefault="00815ED5" w:rsidP="00815ED5">
      <w:pPr>
        <w:pStyle w:val="Ttulo3"/>
      </w:pPr>
      <w:bookmarkStart w:id="35" w:name="_Toc230364572"/>
      <w:r>
        <w:t>5.1.7</w:t>
      </w:r>
      <w:r w:rsidR="000435E2" w:rsidRPr="006A7C60">
        <w:t xml:space="preserve">  Trazabilidad por versión</w:t>
      </w:r>
      <w:bookmarkEnd w:id="35"/>
    </w:p>
    <w:p w14:paraId="714DCE68" w14:textId="77777777" w:rsidR="000435E2" w:rsidRDefault="000435E2" w:rsidP="000435E2">
      <w:r>
        <w:t>La trazabilidad se mantiene de forma continua a lo largo de todo el ciclo de vida y debe permitir demostrar, para cada versión liberada, la relación entre:</w:t>
      </w:r>
    </w:p>
    <w:p w14:paraId="50F46CCF" w14:textId="77777777" w:rsidR="000435E2" w:rsidRDefault="000435E2" w:rsidP="000435E2">
      <w:pPr>
        <w:pStyle w:val="Prrafodelista"/>
        <w:numPr>
          <w:ilvl w:val="0"/>
          <w:numId w:val="14"/>
        </w:numPr>
        <w:spacing w:line="278" w:lineRule="auto"/>
      </w:pPr>
      <w:r>
        <w:t>el origen del cambio,</w:t>
      </w:r>
    </w:p>
    <w:p w14:paraId="4BFF12F2" w14:textId="77777777" w:rsidR="000435E2" w:rsidRDefault="000435E2" w:rsidP="000435E2">
      <w:pPr>
        <w:pStyle w:val="Prrafodelista"/>
        <w:numPr>
          <w:ilvl w:val="0"/>
          <w:numId w:val="14"/>
        </w:numPr>
        <w:spacing w:line="278" w:lineRule="auto"/>
      </w:pPr>
      <w:r>
        <w:t>los requisitos afectados,</w:t>
      </w:r>
    </w:p>
    <w:p w14:paraId="1386AE46" w14:textId="77777777" w:rsidR="000435E2" w:rsidRDefault="000435E2" w:rsidP="000435E2">
      <w:pPr>
        <w:pStyle w:val="Prrafodelista"/>
        <w:numPr>
          <w:ilvl w:val="0"/>
          <w:numId w:val="14"/>
        </w:numPr>
        <w:spacing w:line="278" w:lineRule="auto"/>
      </w:pPr>
      <w:r>
        <w:t>los riesgos y controles de riesgo asociados,</w:t>
      </w:r>
    </w:p>
    <w:p w14:paraId="30D87D89" w14:textId="77777777" w:rsidR="000435E2" w:rsidRDefault="000435E2" w:rsidP="000435E2">
      <w:pPr>
        <w:pStyle w:val="Prrafodelista"/>
        <w:numPr>
          <w:ilvl w:val="0"/>
          <w:numId w:val="14"/>
        </w:numPr>
        <w:spacing w:line="278" w:lineRule="auto"/>
      </w:pPr>
      <w:r>
        <w:t>los elementos de diseño e implementación impactados,</w:t>
      </w:r>
    </w:p>
    <w:p w14:paraId="7C54BCE5" w14:textId="77777777" w:rsidR="000435E2" w:rsidRDefault="000435E2" w:rsidP="000435E2">
      <w:pPr>
        <w:pStyle w:val="Prrafodelista"/>
        <w:numPr>
          <w:ilvl w:val="0"/>
          <w:numId w:val="14"/>
        </w:numPr>
        <w:spacing w:line="278" w:lineRule="auto"/>
      </w:pPr>
      <w:r>
        <w:t>las actividades y resultados de verificación,</w:t>
      </w:r>
    </w:p>
    <w:p w14:paraId="59DF8C02" w14:textId="77777777" w:rsidR="000435E2" w:rsidRDefault="000435E2" w:rsidP="000435E2">
      <w:pPr>
        <w:pStyle w:val="Prrafodelista"/>
        <w:numPr>
          <w:ilvl w:val="0"/>
          <w:numId w:val="14"/>
        </w:numPr>
        <w:spacing w:line="278" w:lineRule="auto"/>
      </w:pPr>
      <w:r>
        <w:t>y la versión final distribuida o desplegada.</w:t>
      </w:r>
    </w:p>
    <w:p w14:paraId="700B1B70" w14:textId="3AE164FB" w:rsidR="000435E2" w:rsidRDefault="000435E2" w:rsidP="000435E2"/>
    <w:p w14:paraId="31DEF193" w14:textId="45125FD0" w:rsidR="000435E2" w:rsidRDefault="000435E2" w:rsidP="000435E2">
      <w:r>
        <w:t xml:space="preserve">Para ello se emplean identificadores únicos y reglas de vinculación obligatoria entre artefactos. Ningún requisito de software se considerará completamente implementado para una versión liberada si no dispone de evidencia de verificación asociada y registrada. Del mismo modo, ningún cambio que afecte controles de riesgo o de ciberseguridad podrá liberarse sin mantener la relación trazable entre requisito, riesgo, verificación y release. Este principio ya está alineado con el enfoque de trazabilidad extremo a extremo definido por Epigram para sus desarrollos. </w:t>
      </w:r>
    </w:p>
    <w:p w14:paraId="2F20C03D" w14:textId="4F49EAA4" w:rsidR="000435E2" w:rsidRDefault="00815ED5" w:rsidP="00815ED5">
      <w:pPr>
        <w:pStyle w:val="Ttulo3"/>
      </w:pPr>
      <w:bookmarkStart w:id="36" w:name="_Toc230364573"/>
      <w:r>
        <w:t>5.1.8</w:t>
      </w:r>
      <w:r w:rsidR="000435E2">
        <w:t xml:space="preserve">  </w:t>
      </w:r>
      <w:r w:rsidR="000435E2" w:rsidRPr="006A7C60">
        <w:t>Aplicación al mantenimiento y cambios posteriores a la liberación</w:t>
      </w:r>
      <w:bookmarkEnd w:id="36"/>
    </w:p>
    <w:p w14:paraId="167BA07B" w14:textId="77777777" w:rsidR="000435E2" w:rsidRDefault="000435E2" w:rsidP="000435E2">
      <w:r>
        <w:t>El mismo modelo de ciclo de vida se aplica a actividades de mantenimiento, incluyendo correcciones, mejoras, actualizaciones de compatibilidad y parches de seguridad. Todo cambio posterior a la liberación debe recorrer el mismo esquema general de identificación, evaluación, implementación, verificación y aprobación, ajustando el nivel de rigor a su impacto clínico, funcional, de seguridad o regulatorio.</w:t>
      </w:r>
    </w:p>
    <w:p w14:paraId="1FC84AA1" w14:textId="77777777" w:rsidR="000435E2" w:rsidRDefault="000435E2" w:rsidP="000435E2">
      <w:r>
        <w:lastRenderedPageBreak/>
        <w:t>Cuando un cambio de mantenimiento requiera una actuación acelerada, como en el caso de un hotfix de seguridad, podrá aplicarse un flujo abreviado, siempre que se mantengan como mínimo el control de configuración, la revisión requerida, la verificación del cambio, la evaluación de riesgos aplicable y la aprobación formal antes de su liberación.</w:t>
      </w:r>
    </w:p>
    <w:p w14:paraId="19DC7438" w14:textId="77777777" w:rsidR="009D6DF1" w:rsidRDefault="7E0BD410" w:rsidP="00C3170C">
      <w:pPr>
        <w:pStyle w:val="Ttulo2"/>
      </w:pPr>
      <w:bookmarkStart w:id="37" w:name="_Toc230364574"/>
      <w:r>
        <w:t>5.2 Organización, roles, independencia de revisión, competencias y formación (ISO 13485)</w:t>
      </w:r>
      <w:bookmarkEnd w:id="37"/>
    </w:p>
    <w:p w14:paraId="4F255802" w14:textId="016DE8FB" w:rsidR="23CEEBCA" w:rsidRDefault="00A11591" w:rsidP="00093468">
      <w:r>
        <w:t>[</w:t>
      </w:r>
      <w:r w:rsidR="0084016D">
        <w:t>E</w:t>
      </w:r>
      <w:r w:rsidR="00E90EFD" w:rsidRPr="00E90EFD">
        <w:t>stablece la estructura organizativa del proyecto, define roles y responsabilidades (desarrollo, QA, RA, producto, soporte, etc.) y los niveles de independencia requeridos para revisiones y aprobaciones. Además, documenta los requisitos de competencia y el esquema de formación necesario para asegurar que el personal involucrado está cualificado y que existe evidencia de dicha competencia.</w:t>
      </w:r>
      <w:r>
        <w:t>]</w:t>
      </w:r>
    </w:p>
    <w:p w14:paraId="4137822A" w14:textId="77777777" w:rsidR="008C6F20" w:rsidRPr="008C6F20" w:rsidRDefault="008C6F20" w:rsidP="008C6F20">
      <w:pPr>
        <w:rPr>
          <w:lang w:val="es-MX"/>
        </w:rPr>
      </w:pPr>
      <w:r w:rsidRPr="008C6F20">
        <w:rPr>
          <w:lang w:val="es-MX"/>
        </w:rPr>
        <w:t>Epigram establece una estructura de roles y responsabilidades orientada a asegurar que el ciclo de vida del software se ejecuta de forma controlada, trazable y consistente con el modelo definido en el apartado 5.1. Dicha estructura permite planificar, desarrollar, revisar, verificar, liberar y mantener el software sin depender de una única persona y asegurando un nivel de independencia adecuado en las actividades de revisión, aprobación y liberación. La asignación concreta de personas a cada rol se mantiene en una matriz controlada de funciones y responsabilidades, de forma que los cambios organizativos no obliguen a modificar este documento cada vez que cambie el personal.</w:t>
      </w:r>
    </w:p>
    <w:p w14:paraId="0989641F" w14:textId="77777777" w:rsidR="008C6F20" w:rsidRPr="00D453E7" w:rsidRDefault="008C6F20" w:rsidP="008C6F20">
      <w:pPr>
        <w:rPr>
          <w:b/>
          <w:bCs/>
          <w:lang w:val="es-MX"/>
        </w:rPr>
      </w:pPr>
      <w:r w:rsidRPr="00D453E7">
        <w:rPr>
          <w:b/>
          <w:bCs/>
          <w:lang w:val="es-MX"/>
        </w:rPr>
        <w:t>Los roles mínimos definidos para el ciclo de vida del software son los siguientes:</w:t>
      </w:r>
    </w:p>
    <w:p w14:paraId="76D2AB16" w14:textId="77777777" w:rsidR="008C6F20" w:rsidRPr="008C6F20" w:rsidRDefault="008C6F20" w:rsidP="008C6F20">
      <w:pPr>
        <w:rPr>
          <w:lang w:val="es-MX"/>
        </w:rPr>
      </w:pPr>
      <w:r w:rsidRPr="008C6F20">
        <w:rPr>
          <w:b/>
          <w:bCs/>
          <w:lang w:val="es-MX"/>
        </w:rPr>
        <w:t>Director de Desarrollo</w:t>
      </w:r>
      <w:r w:rsidRPr="008C6F20">
        <w:rPr>
          <w:lang w:val="es-MX"/>
        </w:rPr>
        <w:t>: responsable del gobierno global del proceso de desarrollo, de la disponibilidad de recursos, de la implantación del presente plan y de la supervisión general del cumplimiento técnico del ciclo de vida. Asegura que el modelo de trabajo, las herramientas y la organización son adecuados para ejecutar el desarrollo y mantenimiento del software bajo control.</w:t>
      </w:r>
    </w:p>
    <w:p w14:paraId="0AFA632E" w14:textId="77777777" w:rsidR="008C6F20" w:rsidRPr="008C6F20" w:rsidRDefault="008C6F20" w:rsidP="008C6F20">
      <w:pPr>
        <w:rPr>
          <w:lang w:val="es-MX"/>
        </w:rPr>
      </w:pPr>
      <w:r w:rsidRPr="008C6F20">
        <w:rPr>
          <w:b/>
          <w:bCs/>
          <w:lang w:val="es-MX"/>
        </w:rPr>
        <w:t>Product Owner</w:t>
      </w:r>
      <w:r w:rsidRPr="008C6F20">
        <w:rPr>
          <w:lang w:val="es-MX"/>
        </w:rPr>
        <w:t>: responsable de priorizar necesidades, gestionar el backlog del producto, clarificar el alcance funcional y asegurar que las necesidades del usuario y del negocio se traducen en entradas adecuadas para requisitos y planificación. Participa en decisiones de priorización y en la aceptación funcional del producto.</w:t>
      </w:r>
    </w:p>
    <w:p w14:paraId="42BB9CAD" w14:textId="77777777" w:rsidR="008C6F20" w:rsidRPr="008C6F20" w:rsidRDefault="008C6F20" w:rsidP="008C6F20">
      <w:pPr>
        <w:rPr>
          <w:lang w:val="es-MX"/>
        </w:rPr>
      </w:pPr>
      <w:r w:rsidRPr="008C6F20">
        <w:rPr>
          <w:b/>
          <w:bCs/>
          <w:lang w:val="es-MX"/>
        </w:rPr>
        <w:t>Technical Lead</w:t>
      </w:r>
      <w:r w:rsidRPr="008C6F20">
        <w:rPr>
          <w:lang w:val="es-MX"/>
        </w:rPr>
        <w:t>: responsable de la coherencia técnica de la solución, de la revisión de decisiones de arquitectura y diseño, de la definición de criterios técnicos de implementación y de la supervisión del cumplimiento de estándares de desarrollo. Participa en revisiones técnicas y en la evaluación de impacto de cambios relevantes. Es una persona que está en contacto directo con los desarrolladores/as y atiende en reuniones cortas las dudas o inquietudes que les surjan a ellos/as.</w:t>
      </w:r>
    </w:p>
    <w:p w14:paraId="32765ED5" w14:textId="77777777" w:rsidR="008C6F20" w:rsidRPr="008C6F20" w:rsidRDefault="008C6F20" w:rsidP="008C6F20">
      <w:pPr>
        <w:rPr>
          <w:lang w:val="es-MX"/>
        </w:rPr>
      </w:pPr>
      <w:r w:rsidRPr="008C6F20">
        <w:rPr>
          <w:b/>
          <w:bCs/>
          <w:lang w:val="es-MX"/>
        </w:rPr>
        <w:lastRenderedPageBreak/>
        <w:t>Desarrollador/a de Software</w:t>
      </w:r>
      <w:r w:rsidRPr="008C6F20">
        <w:rPr>
          <w:lang w:val="es-MX"/>
        </w:rPr>
        <w:t>: desarrolla e implementa cambios bajo control de configuración, mantiene la trazabilidad con los requisitos y cambios aprobados, ejecuta pruebas de nivel desarrollador cuando aplique (p. ej., pruebas alfa) y atiende las observaciones derivadas de las revisiones de código o de verificación reportadas por los perfiles competentes.</w:t>
      </w:r>
    </w:p>
    <w:p w14:paraId="0220DDE3" w14:textId="77777777" w:rsidR="008C6F20" w:rsidRPr="008C6F20" w:rsidRDefault="008C6F20" w:rsidP="008C6F20">
      <w:pPr>
        <w:rPr>
          <w:lang w:val="es-MX"/>
        </w:rPr>
      </w:pPr>
      <w:r w:rsidRPr="008C6F20">
        <w:rPr>
          <w:b/>
          <w:bCs/>
          <w:lang w:val="es-MX"/>
        </w:rPr>
        <w:t>Diseñador/a UI/UX</w:t>
      </w:r>
      <w:r w:rsidRPr="008C6F20">
        <w:rPr>
          <w:lang w:val="es-MX"/>
        </w:rPr>
        <w:t>: Diseñador/a de UI/UX: Se trata de la persona que define la interacción, el flujo de usuario, la consistencia visual y la usabilidad del producto, aportando criterios de diseño que respalden el uso previsto y entregando insumos para validar el uso, cuando así lo requiera. Este rol realiza entrevistas, encuestas y grupos focales para comprender las necesidades y comportamiento y frustraciones de los usuarios, es común que para sus desarrollos se haga un análisis de la competencia para para identificar mejores prácticas o en general áreas de oportunidad.</w:t>
      </w:r>
    </w:p>
    <w:p w14:paraId="41ECEC09" w14:textId="77777777" w:rsidR="008C6F20" w:rsidRPr="008C6F20" w:rsidRDefault="008C6F20" w:rsidP="008C6F20">
      <w:pPr>
        <w:rPr>
          <w:lang w:val="es-MX"/>
        </w:rPr>
      </w:pPr>
      <w:r w:rsidRPr="008C6F20">
        <w:rPr>
          <w:b/>
          <w:bCs/>
          <w:lang w:val="es-MX"/>
        </w:rPr>
        <w:t>Ingeniero/a de Verificación y Pruebas</w:t>
      </w:r>
      <w:r w:rsidRPr="008C6F20">
        <w:rPr>
          <w:lang w:val="es-MX"/>
        </w:rPr>
        <w:t xml:space="preserve">: Este rol tiene como responsabilidad organizar y llevar a cabo las tareas para confirmar que el producto o sistema cumpla con los requisitos tanto funcionales como no funcionales (verificación) ; para ello este rol debe trabajar en: </w:t>
      </w:r>
    </w:p>
    <w:p w14:paraId="3927F34F" w14:textId="77777777" w:rsidR="008C6F20" w:rsidRPr="008C6F20" w:rsidRDefault="008C6F20" w:rsidP="008C6F20">
      <w:pPr>
        <w:numPr>
          <w:ilvl w:val="0"/>
          <w:numId w:val="15"/>
        </w:numPr>
        <w:rPr>
          <w:b/>
          <w:bCs/>
          <w:lang w:val="es-MX"/>
        </w:rPr>
      </w:pPr>
      <w:r w:rsidRPr="008C6F20">
        <w:rPr>
          <w:b/>
          <w:bCs/>
          <w:lang w:val="es-MX"/>
        </w:rPr>
        <w:t>Planificación y Diseño de Pruebas:</w:t>
      </w:r>
      <w:r w:rsidRPr="008C6F20">
        <w:rPr>
          <w:lang w:val="es-MX"/>
        </w:rPr>
        <w:t xml:space="preserve"> Realizar análisis de requisitos, creación de planes de pruebas, diseño de casos de prueba y identificación de métricas.</w:t>
      </w:r>
    </w:p>
    <w:p w14:paraId="4CADE69B" w14:textId="77777777" w:rsidR="008C6F20" w:rsidRPr="008C6F20" w:rsidRDefault="008C6F20" w:rsidP="008C6F20">
      <w:pPr>
        <w:numPr>
          <w:ilvl w:val="0"/>
          <w:numId w:val="15"/>
        </w:numPr>
        <w:rPr>
          <w:lang w:val="es-MX"/>
        </w:rPr>
      </w:pPr>
      <w:r w:rsidRPr="008C6F20">
        <w:rPr>
          <w:b/>
          <w:bCs/>
          <w:lang w:val="es-MX"/>
        </w:rPr>
        <w:t>Ejecución y verificación técnica:</w:t>
      </w:r>
      <w:r w:rsidRPr="008C6F20">
        <w:rPr>
          <w:lang w:val="es-MX"/>
        </w:rPr>
        <w:t xml:space="preserve"> Respecto a este punto el encargado debe ejecutar pruebas funcionales y de sistema, así como crear mecanismos para la automatización usando librerías provistas por el lenguaje en el que esta desarrollado el componente o utilizando herramientas de terceros especializas en este fin.</w:t>
      </w:r>
    </w:p>
    <w:p w14:paraId="46749808" w14:textId="77777777" w:rsidR="008C6F20" w:rsidRPr="008C6F20" w:rsidRDefault="008C6F20" w:rsidP="008C6F20">
      <w:pPr>
        <w:numPr>
          <w:ilvl w:val="0"/>
          <w:numId w:val="15"/>
        </w:numPr>
        <w:rPr>
          <w:lang w:val="es-MX"/>
        </w:rPr>
      </w:pPr>
      <w:r w:rsidRPr="008C6F20">
        <w:rPr>
          <w:b/>
          <w:bCs/>
          <w:lang w:val="es-MX"/>
        </w:rPr>
        <w:t>Validación, Análisis y Reporte:</w:t>
      </w:r>
      <w:r w:rsidRPr="008C6F20">
        <w:rPr>
          <w:lang w:val="es-MX"/>
        </w:rPr>
        <w:t xml:space="preserve"> Es rol a través de formatos previamente acordados con el equipo de trabajo realiza el reporte de defectos y análisis de resultados, asegurando que el producto final cumple no solo con las especificaciones, sino con las expectativas reales de uso del cliente.</w:t>
      </w:r>
    </w:p>
    <w:p w14:paraId="01F94EF1" w14:textId="77777777" w:rsidR="008C6F20" w:rsidRPr="008C6F20" w:rsidRDefault="008C6F20" w:rsidP="008C6F20">
      <w:pPr>
        <w:rPr>
          <w:lang w:val="es-MX"/>
        </w:rPr>
      </w:pPr>
      <w:r w:rsidRPr="008C6F20">
        <w:rPr>
          <w:b/>
          <w:bCs/>
          <w:lang w:val="es-MX"/>
        </w:rPr>
        <w:t>Ingeniero/a DevOps / CI / Sistemas:</w:t>
      </w:r>
      <w:r w:rsidRPr="008C6F20">
        <w:rPr>
          <w:lang w:val="es-MX"/>
        </w:rPr>
        <w:t xml:space="preserve"> Este rol es el responsable de la administración técnica de repositorios, pipelines, configuraciones de build, artefactos, entornos tanto locales como en nube y controles de integración continua, busca con su trabajo asegurar la integridad de la compilación, la trazabilidad de artefactos y el control de accesos técnicos. Mantiene contacto directo con los desarrolladores para integrar las actualizaciones que demanden los requisitos o el sistema de gestión de la calidad vigente.</w:t>
      </w:r>
    </w:p>
    <w:p w14:paraId="54561378" w14:textId="40B6E6FD" w:rsidR="008C6F20" w:rsidRPr="008C6F20" w:rsidRDefault="008C6F20" w:rsidP="008C6F20">
      <w:pPr>
        <w:rPr>
          <w:lang w:val="es-MX"/>
        </w:rPr>
      </w:pPr>
      <w:r w:rsidRPr="008C6F20">
        <w:rPr>
          <w:b/>
          <w:bCs/>
          <w:lang w:val="es-MX"/>
        </w:rPr>
        <w:t>Quality Assurance (QA)</w:t>
      </w:r>
      <w:r w:rsidRPr="008C6F20">
        <w:rPr>
          <w:lang w:val="es-MX"/>
        </w:rPr>
        <w:t xml:space="preserve">: Este rol es el  responsable de verificar que el proceso del ciclo de vida se ejecuta conforme al SGC, que la documentación y evidencia requerida están </w:t>
      </w:r>
      <w:r w:rsidRPr="008C6F20">
        <w:rPr>
          <w:lang w:val="es-MX"/>
        </w:rPr>
        <w:lastRenderedPageBreak/>
        <w:t>completas y que los criterios de salida se cumplen antes de liberar una versión. QA tiene autoridad para requerir correcciones, rechazar liberaciones o bloquear aprobaciones cuando la evidencia sea insuficiente. Este rol debe mantenerse independiente de la implementación directa del cambio evaluado; dado que QA no debería ser quien implementa un cambio y luego, además, sea la única persona que lo revisa, lo da por válido y lo aprueba para liberar.</w:t>
      </w:r>
    </w:p>
    <w:p w14:paraId="0535CAFA" w14:textId="77777777" w:rsidR="008C6F20" w:rsidRPr="008C6F20" w:rsidRDefault="008C6F20" w:rsidP="008C6F20">
      <w:pPr>
        <w:rPr>
          <w:lang w:val="es-MX"/>
        </w:rPr>
      </w:pPr>
      <w:r w:rsidRPr="008C6F20">
        <w:rPr>
          <w:b/>
          <w:bCs/>
          <w:lang w:val="es-MX"/>
        </w:rPr>
        <w:t>Regulatory Affairs (RA)</w:t>
      </w:r>
      <w:r w:rsidRPr="008C6F20">
        <w:rPr>
          <w:lang w:val="es-MX"/>
        </w:rPr>
        <w:t>: responsable de evaluar el impacto regulatorio de cambios, revisar aspectos vinculados a uso previsto, etiquetado, expediente técnico, riesgos residuales y conformidad con MDR y documentación asociada. RA participa en aprobaciones cuando el cambio pueda afectar la conformidad regulatoria, la validación, el archivo de riesgos o la comunicación al campo. Epigram para este rol suele asignar personal interno o externalizado, siempre que su competencia y su integración al SGC estén documentadas y controladas.</w:t>
      </w:r>
    </w:p>
    <w:p w14:paraId="7BB87DE8" w14:textId="77777777" w:rsidR="008C6F20" w:rsidRDefault="008C6F20" w:rsidP="008C6F20">
      <w:pPr>
        <w:rPr>
          <w:lang w:val="es-MX"/>
        </w:rPr>
      </w:pPr>
      <w:r w:rsidRPr="008C6F20">
        <w:rPr>
          <w:b/>
          <w:bCs/>
          <w:lang w:val="es-MX"/>
        </w:rPr>
        <w:t>Responsable clínico o experto de dominio, cuando aplique</w:t>
      </w:r>
      <w:r w:rsidRPr="008C6F20">
        <w:rPr>
          <w:lang w:val="es-MX"/>
        </w:rPr>
        <w:t>: participa en la revisión de uso previsto, validación, evaluación de impacto clínico, riesgos residuales y aceptación de resultados cuando el producto o el cambio tenga implicaciones clínicas o de seguridad del paciente. Su participación se requiere cuando así lo exija la naturaleza del producto o del cambio.</w:t>
      </w:r>
    </w:p>
    <w:p w14:paraId="6FC32A1C" w14:textId="77777777" w:rsidR="008C6F20" w:rsidRPr="008C6F20" w:rsidRDefault="008C6F20" w:rsidP="008C6F20">
      <w:pPr>
        <w:rPr>
          <w:b/>
          <w:bCs/>
          <w:lang w:val="es-MX"/>
        </w:rPr>
      </w:pPr>
      <w:r w:rsidRPr="008C6F20">
        <w:rPr>
          <w:b/>
          <w:bCs/>
          <w:lang w:val="es-MX"/>
        </w:rPr>
        <w:t>Independencia de revisión y aprobación</w:t>
      </w:r>
    </w:p>
    <w:p w14:paraId="2D3365B1" w14:textId="77777777" w:rsidR="008C6F20" w:rsidRPr="008C6F20" w:rsidRDefault="008C6F20" w:rsidP="008C6F20">
      <w:pPr>
        <w:rPr>
          <w:lang w:val="es-MX"/>
        </w:rPr>
      </w:pPr>
      <w:r w:rsidRPr="008C6F20">
        <w:rPr>
          <w:lang w:val="es-MX"/>
        </w:rPr>
        <w:t>Epigram aplica un principio de independencia proporcional al riesgo y al impacto del cambio. Como regla general, ninguna persona debe aprobar de forma individual y sin revisión independiente un artefacto que haya elaborado por sí misma cuando dicho artefacto tenga impacto relevante en requisitos, riesgos, verificación, validación o liberación.</w:t>
      </w:r>
    </w:p>
    <w:p w14:paraId="27D0F1F9" w14:textId="77777777" w:rsidR="008C6F20" w:rsidRPr="008C6F20" w:rsidRDefault="008C6F20" w:rsidP="008C6F20">
      <w:pPr>
        <w:rPr>
          <w:lang w:val="es-MX"/>
        </w:rPr>
      </w:pPr>
      <w:r w:rsidRPr="008C6F20">
        <w:rPr>
          <w:lang w:val="es-MX"/>
        </w:rPr>
        <w:t xml:space="preserve">En las </w:t>
      </w:r>
      <w:r w:rsidRPr="008C6F20">
        <w:rPr>
          <w:b/>
          <w:bCs/>
          <w:lang w:val="es-MX"/>
        </w:rPr>
        <w:t>revisiones de código</w:t>
      </w:r>
      <w:r w:rsidRPr="008C6F20">
        <w:rPr>
          <w:lang w:val="es-MX"/>
        </w:rPr>
        <w:t>, el autor del cambio no podrá autoaprobar su propio Pull Request o Merge Request. Toda contribución deberá ser revisada al menos por una persona técnicamente competente distinta del autor. Para cambios con impacto en seguridad, arquitectura, controles de riesgo o componentes críticos, la revisión deberá incluir al menos al Technical Lead o a un revisor expresamente designado con competencia equivalente. Este criterio es consistente con el apartado de revisiones de código de tu documento.</w:t>
      </w:r>
    </w:p>
    <w:p w14:paraId="15DF998D" w14:textId="77777777" w:rsidR="008C6F20" w:rsidRPr="008C6F20" w:rsidRDefault="008C6F20" w:rsidP="008C6F20">
      <w:pPr>
        <w:rPr>
          <w:lang w:val="es-MX"/>
        </w:rPr>
      </w:pPr>
      <w:r w:rsidRPr="008C6F20">
        <w:rPr>
          <w:lang w:val="es-MX"/>
        </w:rPr>
        <w:t>Epigram garantiza espacios y tiempo para las revisiones de requisitos, arquitectura y diseño, aquí es común organizar grupos focales en los cuales la independencia se asegura mediante la participación de roles diferentes al autor principal del artefacto, incluyendo según el caso Product Owner, Technical Lead, QA, RA o experto clínico cuando aplique. La profundidad de la revisión se ajustará al impacto del artefacto sobre el uso previsto, la seguridad, la ciberseguridad y la conformidad regulatoria.</w:t>
      </w:r>
    </w:p>
    <w:p w14:paraId="3E1283A0" w14:textId="77777777" w:rsidR="008C6F20" w:rsidRPr="008C6F20" w:rsidRDefault="008C6F20" w:rsidP="008C6F20">
      <w:pPr>
        <w:rPr>
          <w:lang w:val="es-MX"/>
        </w:rPr>
      </w:pPr>
      <w:r w:rsidRPr="008C6F20">
        <w:rPr>
          <w:lang w:val="es-MX"/>
        </w:rPr>
        <w:lastRenderedPageBreak/>
        <w:t>En la verificación, las pruebas de desarrollador pueden ser ejecutadas por el propio desarrollador como parte del trabajo de implementación, pero la evidencia que soporta decisiones de avance a release deberá ser revisada por una función distinta del autor del cambio. Para cambios críticos, controles de riesgo, requisitos de ciberseguridad o regresiones de alto impacto, la verificación deberá ser ejecutada o revisada por el rol de Verificación y Pruebas o por personal designado con independencia suficiente respecto a la implementación.</w:t>
      </w:r>
    </w:p>
    <w:p w14:paraId="67505CF3" w14:textId="03C22C2C" w:rsidR="008C6F20" w:rsidRPr="008C6F20" w:rsidRDefault="008C6F20" w:rsidP="008C6F20">
      <w:pPr>
        <w:rPr>
          <w:lang w:val="es-MX"/>
        </w:rPr>
      </w:pPr>
      <w:r w:rsidRPr="008C6F20">
        <w:rPr>
          <w:lang w:val="es-MX"/>
        </w:rPr>
        <w:t xml:space="preserve">En la </w:t>
      </w:r>
      <w:r w:rsidRPr="008C6F20">
        <w:rPr>
          <w:b/>
          <w:bCs/>
          <w:lang w:val="es-MX"/>
        </w:rPr>
        <w:t>validación</w:t>
      </w:r>
      <w:r w:rsidRPr="008C6F20">
        <w:rPr>
          <w:lang w:val="es-MX"/>
        </w:rPr>
        <w:t xml:space="preserve">, </w:t>
      </w:r>
      <w:r w:rsidR="003B03BB">
        <w:rPr>
          <w:lang w:val="es-MX"/>
        </w:rPr>
        <w:t>Epigram</w:t>
      </w:r>
      <w:r w:rsidRPr="008C6F20">
        <w:rPr>
          <w:lang w:val="es-MX"/>
        </w:rPr>
        <w:t xml:space="preserve"> asegura independencia respecto al equipo que implementó el cambio, de acuerdo con la naturaleza del producto y del escenario validado. Cuando aplique, la validación contará con participación de usuarios representativos, experto clínico, QA y RA, en línea con lo requerido por el documento base.</w:t>
      </w:r>
    </w:p>
    <w:p w14:paraId="110ACF97" w14:textId="77777777" w:rsidR="008C6F20" w:rsidRPr="008C6F20" w:rsidRDefault="008C6F20" w:rsidP="008C6F20">
      <w:pPr>
        <w:rPr>
          <w:lang w:val="es-MX"/>
        </w:rPr>
      </w:pPr>
      <w:r w:rsidRPr="008C6F20">
        <w:rPr>
          <w:lang w:val="es-MX"/>
        </w:rPr>
        <w:t xml:space="preserve">En la </w:t>
      </w:r>
      <w:r w:rsidRPr="008C6F20">
        <w:rPr>
          <w:b/>
          <w:bCs/>
          <w:lang w:val="es-MX"/>
        </w:rPr>
        <w:t>liberación</w:t>
      </w:r>
      <w:r w:rsidRPr="008C6F20">
        <w:rPr>
          <w:lang w:val="es-MX"/>
        </w:rPr>
        <w:t>, la aprobación técnica de una versión podrá apoyarse en Product Owner, Project Manager, Technical Lead y responsables técnicos implicados; no obstante, la liberación no podrá considerarse cerrada sin la aprobación formal de QA y, cuando exista impacto regulatorio o de riesgo, sin la revisión o aprobación correspondiente de RA. Este criterio está alineado con los apartados de release, validación y gestión de riesgos del documento.</w:t>
      </w:r>
    </w:p>
    <w:p w14:paraId="66CA8A40" w14:textId="77777777" w:rsidR="008C6F20" w:rsidRPr="008C6F20" w:rsidRDefault="008C6F20" w:rsidP="008C6F20">
      <w:pPr>
        <w:rPr>
          <w:b/>
          <w:bCs/>
          <w:lang w:val="es-MX"/>
        </w:rPr>
      </w:pPr>
      <w:r w:rsidRPr="008C6F20">
        <w:rPr>
          <w:b/>
          <w:bCs/>
          <w:lang w:val="es-MX"/>
        </w:rPr>
        <w:t>Competencias requeridas</w:t>
      </w:r>
    </w:p>
    <w:p w14:paraId="0326B483" w14:textId="77777777" w:rsidR="008C6F20" w:rsidRPr="008C6F20" w:rsidRDefault="008C6F20" w:rsidP="008C6F20">
      <w:pPr>
        <w:rPr>
          <w:lang w:val="es-MX"/>
        </w:rPr>
      </w:pPr>
      <w:r w:rsidRPr="008C6F20">
        <w:rPr>
          <w:lang w:val="es-MX"/>
        </w:rPr>
        <w:t>Epigram define para cada rol los conocimientos, experiencia y habilidades mínimas necesarias para ejecutar sus funciones. Como mínimo, se consideran las siguientes áreas de competencia, según aplique por rol:</w:t>
      </w:r>
    </w:p>
    <w:p w14:paraId="7EE7B158" w14:textId="77777777" w:rsidR="008C6F20" w:rsidRPr="008C6F20" w:rsidRDefault="008C6F20" w:rsidP="008C6F20">
      <w:pPr>
        <w:numPr>
          <w:ilvl w:val="0"/>
          <w:numId w:val="16"/>
        </w:numPr>
        <w:rPr>
          <w:lang w:val="es-MX"/>
        </w:rPr>
      </w:pPr>
      <w:r w:rsidRPr="008C6F20">
        <w:rPr>
          <w:lang w:val="es-MX"/>
        </w:rPr>
        <w:t>conocimientos técnicos del stack de software, arquitectura, repositorios y herramientas del ciclo de vida;</w:t>
      </w:r>
    </w:p>
    <w:p w14:paraId="198B802C" w14:textId="77777777" w:rsidR="008C6F20" w:rsidRPr="008C6F20" w:rsidRDefault="008C6F20" w:rsidP="008C6F20">
      <w:pPr>
        <w:numPr>
          <w:ilvl w:val="0"/>
          <w:numId w:val="16"/>
        </w:numPr>
        <w:rPr>
          <w:lang w:val="es-MX"/>
        </w:rPr>
      </w:pPr>
      <w:r w:rsidRPr="008C6F20">
        <w:rPr>
          <w:lang w:val="es-MX"/>
        </w:rPr>
        <w:t>comprensión del producto, su uso previsto, su contexto de uso y sus límites;</w:t>
      </w:r>
    </w:p>
    <w:p w14:paraId="17C0E47D" w14:textId="77777777" w:rsidR="008C6F20" w:rsidRPr="008C6F20" w:rsidRDefault="008C6F20" w:rsidP="008C6F20">
      <w:pPr>
        <w:numPr>
          <w:ilvl w:val="0"/>
          <w:numId w:val="16"/>
        </w:numPr>
        <w:rPr>
          <w:lang w:val="es-MX"/>
        </w:rPr>
      </w:pPr>
      <w:r w:rsidRPr="008C6F20">
        <w:rPr>
          <w:lang w:val="es-MX"/>
        </w:rPr>
        <w:t>conocimientos de trazabilidad, control de cambios, gestión de configuración y gestión documental;</w:t>
      </w:r>
    </w:p>
    <w:p w14:paraId="5E0A5458" w14:textId="77777777" w:rsidR="008C6F20" w:rsidRPr="008C6F20" w:rsidRDefault="008C6F20" w:rsidP="008C6F20">
      <w:pPr>
        <w:numPr>
          <w:ilvl w:val="0"/>
          <w:numId w:val="16"/>
        </w:numPr>
        <w:rPr>
          <w:lang w:val="es-MX"/>
        </w:rPr>
      </w:pPr>
      <w:r w:rsidRPr="008C6F20">
        <w:rPr>
          <w:lang w:val="es-MX"/>
        </w:rPr>
        <w:t>conocimientos de verificación, registro de evidencias y tratamiento de desviaciones;</w:t>
      </w:r>
    </w:p>
    <w:p w14:paraId="4D529201" w14:textId="77777777" w:rsidR="008C6F20" w:rsidRPr="008C6F20" w:rsidRDefault="008C6F20" w:rsidP="008C6F20">
      <w:pPr>
        <w:numPr>
          <w:ilvl w:val="0"/>
          <w:numId w:val="16"/>
        </w:numPr>
        <w:rPr>
          <w:lang w:val="es-MX"/>
        </w:rPr>
      </w:pPr>
      <w:r w:rsidRPr="008C6F20">
        <w:rPr>
          <w:lang w:val="es-MX"/>
        </w:rPr>
        <w:t>conocimientos de gestión de riesgos integrada y de requisitos de ciberseguridad cuando el rol participe en estas actividades;</w:t>
      </w:r>
    </w:p>
    <w:p w14:paraId="73B808A0" w14:textId="77777777" w:rsidR="008C6F20" w:rsidRPr="008C6F20" w:rsidRDefault="008C6F20" w:rsidP="008C6F20">
      <w:pPr>
        <w:numPr>
          <w:ilvl w:val="0"/>
          <w:numId w:val="16"/>
        </w:numPr>
        <w:rPr>
          <w:lang w:val="es-MX"/>
        </w:rPr>
      </w:pPr>
      <w:r w:rsidRPr="008C6F20">
        <w:rPr>
          <w:lang w:val="es-MX"/>
        </w:rPr>
        <w:t>conocimiento del SGC y de los procedimientos aplicables al desarrollo de software;</w:t>
      </w:r>
    </w:p>
    <w:p w14:paraId="762FE146" w14:textId="77777777" w:rsidR="008C6F20" w:rsidRPr="008C6F20" w:rsidRDefault="008C6F20" w:rsidP="008C6F20">
      <w:pPr>
        <w:numPr>
          <w:ilvl w:val="0"/>
          <w:numId w:val="16"/>
        </w:numPr>
        <w:rPr>
          <w:lang w:val="es-MX"/>
        </w:rPr>
      </w:pPr>
      <w:r w:rsidRPr="008C6F20">
        <w:rPr>
          <w:lang w:val="es-MX"/>
        </w:rPr>
        <w:t>para QA y RA, conocimiento específico de ISO 13485, IEC 62304, ISO 14971, MDR y criterios de aprobación aplicables;</w:t>
      </w:r>
    </w:p>
    <w:p w14:paraId="25E24413" w14:textId="77777777" w:rsidR="008C6F20" w:rsidRPr="008C6F20" w:rsidRDefault="008C6F20" w:rsidP="008C6F20">
      <w:pPr>
        <w:numPr>
          <w:ilvl w:val="0"/>
          <w:numId w:val="16"/>
        </w:numPr>
        <w:rPr>
          <w:lang w:val="es-MX"/>
        </w:rPr>
      </w:pPr>
      <w:r w:rsidRPr="008C6F20">
        <w:rPr>
          <w:lang w:val="es-MX"/>
        </w:rPr>
        <w:lastRenderedPageBreak/>
        <w:t>para roles con impacto clínico o de validación, conocimiento del flujo de uso previsto y del contexto operativo del producto.</w:t>
      </w:r>
    </w:p>
    <w:p w14:paraId="745A5A4D" w14:textId="77777777" w:rsidR="008C6F20" w:rsidRDefault="008C6F20" w:rsidP="008C6F20">
      <w:pPr>
        <w:rPr>
          <w:lang w:val="es-MX"/>
        </w:rPr>
      </w:pPr>
      <w:r w:rsidRPr="008C6F20">
        <w:rPr>
          <w:lang w:val="es-MX"/>
        </w:rPr>
        <w:t>La competencia de cada persona asignada a un rol deberá quedar respaldada mediante evidencia objetiva, como formación académica, experiencia previa, historial de proyectos, evaluación interna, supervisión inicial o cualificación documentada.</w:t>
      </w:r>
    </w:p>
    <w:p w14:paraId="49472E2A" w14:textId="77777777" w:rsidR="008C6F20" w:rsidRPr="008C6F20" w:rsidRDefault="008C6F20" w:rsidP="008C6F20">
      <w:pPr>
        <w:rPr>
          <w:b/>
          <w:bCs/>
          <w:lang w:val="es-MX"/>
        </w:rPr>
      </w:pPr>
      <w:r w:rsidRPr="008C6F20">
        <w:rPr>
          <w:b/>
          <w:bCs/>
          <w:lang w:val="es-MX"/>
        </w:rPr>
        <w:t>Formación</w:t>
      </w:r>
    </w:p>
    <w:p w14:paraId="4AC2D434" w14:textId="77777777" w:rsidR="008C6F20" w:rsidRPr="008C6F20" w:rsidRDefault="008C6F20" w:rsidP="008C6F20">
      <w:pPr>
        <w:rPr>
          <w:lang w:val="es-MX"/>
        </w:rPr>
      </w:pPr>
      <w:r w:rsidRPr="008C6F20">
        <w:rPr>
          <w:lang w:val="es-MX"/>
        </w:rPr>
        <w:t>Epigram mantiene un esquema de formación inicial y continua para asegurar que el personal involucrado en el ciclo de vida del software está adecuadamente cualificado antes de asumir sus responsabilidades y que conserva su competencia ante cambios de proceso, tecnología o requisitos regulatorios. Como mínimo, el plan de formación incluye:</w:t>
      </w:r>
    </w:p>
    <w:p w14:paraId="2F53ABA7" w14:textId="77777777" w:rsidR="008C6F20" w:rsidRPr="008C6F20" w:rsidRDefault="008C6F20" w:rsidP="008C6F20">
      <w:pPr>
        <w:numPr>
          <w:ilvl w:val="0"/>
          <w:numId w:val="17"/>
        </w:numPr>
        <w:rPr>
          <w:lang w:val="es-MX"/>
        </w:rPr>
      </w:pPr>
      <w:r w:rsidRPr="008C6F20">
        <w:rPr>
          <w:lang w:val="es-MX"/>
        </w:rPr>
        <w:t>inducción al proceso de desarrollo definido en este SDP;</w:t>
      </w:r>
    </w:p>
    <w:p w14:paraId="37ECFA90" w14:textId="77777777" w:rsidR="008C6F20" w:rsidRPr="008C6F20" w:rsidRDefault="008C6F20" w:rsidP="008C6F20">
      <w:pPr>
        <w:numPr>
          <w:ilvl w:val="0"/>
          <w:numId w:val="17"/>
        </w:numPr>
        <w:rPr>
          <w:lang w:val="es-MX"/>
        </w:rPr>
      </w:pPr>
      <w:r w:rsidRPr="008C6F20">
        <w:rPr>
          <w:lang w:val="es-MX"/>
        </w:rPr>
        <w:t>formación en control documental, trazabilidad, control de cambios y gestión de configuración;</w:t>
      </w:r>
    </w:p>
    <w:p w14:paraId="19553870" w14:textId="77777777" w:rsidR="008C6F20" w:rsidRPr="008C6F20" w:rsidRDefault="008C6F20" w:rsidP="008C6F20">
      <w:pPr>
        <w:numPr>
          <w:ilvl w:val="0"/>
          <w:numId w:val="17"/>
        </w:numPr>
        <w:rPr>
          <w:lang w:val="es-MX"/>
        </w:rPr>
      </w:pPr>
      <w:r w:rsidRPr="008C6F20">
        <w:rPr>
          <w:lang w:val="es-MX"/>
        </w:rPr>
        <w:t>formación en gestión de riesgos, ciberseguridad y protección de evidencias cuando aplique;</w:t>
      </w:r>
    </w:p>
    <w:p w14:paraId="7562D728" w14:textId="77777777" w:rsidR="008C6F20" w:rsidRPr="008C6F20" w:rsidRDefault="008C6F20" w:rsidP="008C6F20">
      <w:pPr>
        <w:numPr>
          <w:ilvl w:val="0"/>
          <w:numId w:val="17"/>
        </w:numPr>
        <w:rPr>
          <w:lang w:val="es-MX"/>
        </w:rPr>
      </w:pPr>
      <w:r w:rsidRPr="008C6F20">
        <w:rPr>
          <w:lang w:val="es-MX"/>
        </w:rPr>
        <w:t>formación en herramientas críticas del ciclo de vida;</w:t>
      </w:r>
    </w:p>
    <w:p w14:paraId="6BE51BC1" w14:textId="77777777" w:rsidR="008C6F20" w:rsidRPr="008C6F20" w:rsidRDefault="008C6F20" w:rsidP="008C6F20">
      <w:pPr>
        <w:numPr>
          <w:ilvl w:val="0"/>
          <w:numId w:val="17"/>
        </w:numPr>
        <w:rPr>
          <w:lang w:val="es-MX"/>
        </w:rPr>
      </w:pPr>
      <w:r w:rsidRPr="008C6F20">
        <w:rPr>
          <w:lang w:val="es-MX"/>
        </w:rPr>
        <w:t>formación específica por rol;</w:t>
      </w:r>
    </w:p>
    <w:p w14:paraId="4F66AFA0" w14:textId="77777777" w:rsidR="008C6F20" w:rsidRPr="008C6F20" w:rsidRDefault="008C6F20" w:rsidP="008C6F20">
      <w:pPr>
        <w:numPr>
          <w:ilvl w:val="0"/>
          <w:numId w:val="17"/>
        </w:numPr>
        <w:rPr>
          <w:lang w:val="es-MX"/>
        </w:rPr>
      </w:pPr>
      <w:r w:rsidRPr="008C6F20">
        <w:rPr>
          <w:lang w:val="es-MX"/>
        </w:rPr>
        <w:t>actualización formativa ante cambios relevantes del producto, del proceso, del marco normativo o de las herramientas utilizadas.</w:t>
      </w:r>
    </w:p>
    <w:p w14:paraId="316C7859" w14:textId="77777777" w:rsidR="008C6F20" w:rsidRPr="008C6F20" w:rsidRDefault="008C6F20" w:rsidP="008C6F20">
      <w:pPr>
        <w:rPr>
          <w:lang w:val="es-MX"/>
        </w:rPr>
      </w:pPr>
      <w:r w:rsidRPr="008C6F20">
        <w:rPr>
          <w:lang w:val="es-MX"/>
        </w:rPr>
        <w:t>Cuando se detecten brechas de competencia, la organización definirá acciones de formación, acompañamiento o limitación temporal de responsabilidades hasta que la competencia requerida quede demostrada.</w:t>
      </w:r>
    </w:p>
    <w:p w14:paraId="2951C567" w14:textId="77777777" w:rsidR="008C6F20" w:rsidRPr="008C6F20" w:rsidRDefault="008C6F20" w:rsidP="008C6F20">
      <w:pPr>
        <w:rPr>
          <w:b/>
          <w:bCs/>
          <w:lang w:val="es-MX"/>
        </w:rPr>
      </w:pPr>
      <w:r w:rsidRPr="008C6F20">
        <w:rPr>
          <w:b/>
          <w:bCs/>
          <w:lang w:val="es-MX"/>
        </w:rPr>
        <w:t>Registros y evidencia</w:t>
      </w:r>
    </w:p>
    <w:p w14:paraId="410EB671" w14:textId="77777777" w:rsidR="008C6F20" w:rsidRPr="008C6F20" w:rsidRDefault="008C6F20" w:rsidP="008C6F20">
      <w:pPr>
        <w:rPr>
          <w:lang w:val="es-MX"/>
        </w:rPr>
      </w:pPr>
      <w:r w:rsidRPr="008C6F20">
        <w:rPr>
          <w:lang w:val="es-MX"/>
        </w:rPr>
        <w:t>Epigram conserva como registros controlados, al menos, la matriz de roles y asignaciones vigentes, descripciones de puesto o funciones, evidencias de competencia, historial de formación recibida, autorizaciones para aprobación cuando aplique y registros de revisiones o aprobaciones efectuadas en el ciclo de vida del software. Estos registros se mantienen íntegros, actualizados y disponibles conforme a los requisitos del SGC y a lo indicado en la sección de evidencia de competencia y formación anteriormente presentados.</w:t>
      </w:r>
    </w:p>
    <w:p w14:paraId="6C79E577" w14:textId="77777777" w:rsidR="008C6F20" w:rsidRPr="008C6F20" w:rsidRDefault="008C6F20" w:rsidP="008C6F20">
      <w:pPr>
        <w:rPr>
          <w:b/>
          <w:bCs/>
          <w:lang w:val="es-MX"/>
        </w:rPr>
      </w:pPr>
      <w:r w:rsidRPr="008C6F20">
        <w:rPr>
          <w:b/>
          <w:bCs/>
          <w:lang w:val="es-MX"/>
        </w:rPr>
        <w:t>Aplicación a la estructura actual del equipo</w:t>
      </w:r>
    </w:p>
    <w:p w14:paraId="1B64ECF6" w14:textId="77777777" w:rsidR="008C6F20" w:rsidRPr="008C6F20" w:rsidRDefault="008C6F20" w:rsidP="008C6F20">
      <w:pPr>
        <w:rPr>
          <w:lang w:val="es-MX"/>
        </w:rPr>
      </w:pPr>
      <w:r w:rsidRPr="008C6F20">
        <w:rPr>
          <w:lang w:val="es-MX"/>
        </w:rPr>
        <w:lastRenderedPageBreak/>
        <w:t xml:space="preserve">A efectos de implantación, la Epigram podrá asignar varios subroles técnicos a distintas personas del equipo de desarrollo, por ejemplo backend, frontend, full-stack, IA, UI/UX o CI/sistemas, siempre que las responsabilidades queden claramente definidas y que no se comprometa la independencia requerida para revisión, verificación, validación y liberación. No obstante, los roles de </w:t>
      </w:r>
      <w:r w:rsidRPr="008C6F20">
        <w:rPr>
          <w:b/>
          <w:bCs/>
          <w:lang w:val="es-MX"/>
        </w:rPr>
        <w:t>QA</w:t>
      </w:r>
      <w:r w:rsidRPr="008C6F20">
        <w:rPr>
          <w:lang w:val="es-MX"/>
        </w:rPr>
        <w:t xml:space="preserve"> y </w:t>
      </w:r>
      <w:r w:rsidRPr="008C6F20">
        <w:rPr>
          <w:b/>
          <w:bCs/>
          <w:lang w:val="es-MX"/>
        </w:rPr>
        <w:t>RA</w:t>
      </w:r>
      <w:r w:rsidRPr="008C6F20">
        <w:rPr>
          <w:lang w:val="es-MX"/>
        </w:rPr>
        <w:t xml:space="preserve"> siempre son identificados de forma explícita y no son diluidos dentro del equipo de desarrollo sin reglas claras de independencia. Cuando estos roles no existen internamente, Epigram los cubre con personal externo siguiendo los lineamientos del SGC vigente.</w:t>
      </w:r>
    </w:p>
    <w:p w14:paraId="319E3A92" w14:textId="2EA0407F" w:rsidR="009D6DF1" w:rsidRDefault="7E0BD410" w:rsidP="00C3170C">
      <w:pPr>
        <w:pStyle w:val="Ttulo2"/>
      </w:pPr>
      <w:bookmarkStart w:id="38" w:name="_Toc230364575"/>
      <w:r>
        <w:t>5.3 Entregables y registros por fase</w:t>
      </w:r>
      <w:bookmarkEnd w:id="38"/>
      <w:r>
        <w:t xml:space="preserve"> </w:t>
      </w:r>
    </w:p>
    <w:p w14:paraId="1E39C311" w14:textId="677CE486" w:rsidR="009D6DF1" w:rsidRDefault="00A341FB" w:rsidP="009D6DF1">
      <w:r>
        <w:t>[</w:t>
      </w:r>
      <w:r w:rsidR="00BF0967" w:rsidRPr="00BF0967">
        <w:t>Identifica, por cada fase del ciclo de vida, los documentos y registros que deben generarse como evidencia de cumplimiento (planes, especificaciones, diseños, reportes, aprobaciones, etc.), indicando su propósito, momento de generación y vínculo con anexos/matrices, de forma que el evaluador pueda localizar rápidamente la evidencia correspondiente.</w:t>
      </w:r>
      <w:r>
        <w:t>]</w:t>
      </w:r>
    </w:p>
    <w:p w14:paraId="3F5D8005" w14:textId="77777777" w:rsidR="00F23912" w:rsidRDefault="00F23912" w:rsidP="00F23912">
      <w:r w:rsidRPr="00F6591D">
        <w:t xml:space="preserve">Epigram establece como regla general en sus desarrollos que cada fase del ciclo de vida del software debe generar entregables y registros mínimos que permitan demostrar, de forma objetiva y auditable, que las actividades de: planificación, desarrollo, verificación, liberación y mantenimiento se han ejecutado bajo control. Estos entregables no se conciben como documentos aislados, sino como parte de un paquete de evidencia integrado, trazable y versionado, vinculado a cada iteración, incremento y release. El objetivo de esta sección es proporcionar un mapa de referencia que permita identificar qué evidencia debe existir en cada fase, para qué sirve, cuándo se genera y dónde puede localizarse dentro del expediente documental del software. </w:t>
      </w:r>
      <w:r w:rsidRPr="00F6591D">
        <w:br/>
        <w:t xml:space="preserve">Como principio general, todo entregable o registro utilizado como evidencia de cumplimiento debe encontrarse bajo control documental o bajo control de configuración, según su naturaleza. Cuando el artefacto sea un documento formal, deberá quedar identificado mediante código, versión, estado y aprobación aplicable; cuando se trate de evidencia generada por herramientas del ciclo de vida, deberá conservarse de manera íntegra, trazable y referenciable a la versión correspondiente. La localización maestra de estos entregables y registros se mantendrá en la lista maestra de documentos </w:t>
      </w:r>
      <w:r>
        <w:t xml:space="preserve">y registros asociados y bajo las reglas de control documental del SGC. </w:t>
      </w:r>
    </w:p>
    <w:p w14:paraId="3C4B8CFB" w14:textId="4FBECA88" w:rsidR="00F23912" w:rsidRDefault="692E7BB7" w:rsidP="00D2291D">
      <w:pPr>
        <w:pStyle w:val="Ttulo3"/>
      </w:pPr>
      <w:bookmarkStart w:id="39" w:name="_Toc230364576"/>
      <w:r>
        <w:t>5.3.1 Entregables y registros por fase</w:t>
      </w:r>
      <w:bookmarkEnd w:id="39"/>
    </w:p>
    <w:p w14:paraId="084A51E5" w14:textId="77777777" w:rsidR="00F23912" w:rsidRPr="007502E5" w:rsidRDefault="00F23912" w:rsidP="00F23912">
      <w:pPr>
        <w:rPr>
          <w:b/>
          <w:bCs/>
        </w:rPr>
      </w:pPr>
      <w:r w:rsidRPr="007502E5">
        <w:rPr>
          <w:b/>
          <w:bCs/>
        </w:rPr>
        <w:t>a) Planificación y gobierno del ciclo de vida</w:t>
      </w:r>
    </w:p>
    <w:p w14:paraId="26346442" w14:textId="77777777" w:rsidR="00F23912" w:rsidRDefault="00F23912" w:rsidP="00F23912">
      <w:r>
        <w:t xml:space="preserve">En la fase de planificación se define el Software Development Plan (SDP), la definición del modelo de ciclo de vida, la estructura de roles y responsabilidades, la definición de competencias y formación y la referencia a las herramientas, proveedores, interfaces con el SGC y criterios generales de verificación y validación. Estos entregables se </w:t>
      </w:r>
      <w:r>
        <w:lastRenderedPageBreak/>
        <w:t xml:space="preserve">corresponden principalmente con el capítulo 5 y con los registros de competencia y formación del capítulo 18. </w:t>
      </w:r>
    </w:p>
    <w:p w14:paraId="174600B6" w14:textId="77777777" w:rsidR="00F23912" w:rsidRPr="007502E5" w:rsidRDefault="00F23912" w:rsidP="00F23912">
      <w:pPr>
        <w:rPr>
          <w:b/>
          <w:bCs/>
        </w:rPr>
      </w:pPr>
      <w:r w:rsidRPr="007502E5">
        <w:rPr>
          <w:b/>
          <w:bCs/>
        </w:rPr>
        <w:t>b) Definición del producto, alcance y contexto</w:t>
      </w:r>
    </w:p>
    <w:p w14:paraId="5B4A5140" w14:textId="7A37C189" w:rsidR="00F23912" w:rsidRDefault="00F23912" w:rsidP="00F23912">
      <w:r>
        <w:t xml:space="preserve">Antes de desarrollar o modificar el software deben existir entregables que definan qué producto se está controlando y bajo qué contexto opera. Como mínimo, esto incluye la descripción general del producto, el uso previsto y límites de uso, el diagrama de contexto, los límites del software frente a la infraestructura, las consideraciones de datos, el perfil general de ciberseguridad y la clasificación de seguridad del software, junto con su justificación y aprobación. Estos elementos proporcionan la base para requisitos, riesgos, validación y liberación, y se localizan principalmente en los capítulos 1, 3 y 4. </w:t>
      </w:r>
    </w:p>
    <w:p w14:paraId="4D1BFC0F" w14:textId="77777777" w:rsidR="00F23912" w:rsidRPr="007502E5" w:rsidRDefault="00F23912" w:rsidP="00F23912">
      <w:pPr>
        <w:rPr>
          <w:b/>
          <w:bCs/>
        </w:rPr>
      </w:pPr>
      <w:r w:rsidRPr="007502E5">
        <w:rPr>
          <w:b/>
          <w:bCs/>
        </w:rPr>
        <w:t>c) Gestión de requisitos</w:t>
      </w:r>
    </w:p>
    <w:p w14:paraId="45A1B64C" w14:textId="77777777" w:rsidR="00F23912" w:rsidRDefault="00F23912" w:rsidP="00F23912">
      <w:r>
        <w:t xml:space="preserve">En la fase de requisitos deben generarse y mantenerse controlados los requisitos de usuario o producto (UR/PRD), la especificación de requisitos de software (SRS), los requisitos vinculados a controles de riesgo, los requisitos no funcionales, los requisitos de ciberseguridad, así como los registros de revisión y decisión asociados. Su propósito es demostrar que las necesidades del usuario, del negocio, regulatorias, de riesgo y de seguridad se traducen en requisitos claros, verificables, aprobados y trazables. Estos entregables corresponden al capítulo 6 y constituyen una línea base para la iteración, la verificación y la liberación. Lo anterior permite vincular los requisitos a una matriz de trazabilidad. </w:t>
      </w:r>
    </w:p>
    <w:p w14:paraId="67DB5C32" w14:textId="77777777" w:rsidR="00F23912" w:rsidRPr="007502E5" w:rsidRDefault="00F23912" w:rsidP="00F23912">
      <w:pPr>
        <w:rPr>
          <w:b/>
          <w:bCs/>
        </w:rPr>
      </w:pPr>
      <w:r w:rsidRPr="007502E5">
        <w:rPr>
          <w:b/>
          <w:bCs/>
        </w:rPr>
        <w:t>d) Arquitectura de software</w:t>
      </w:r>
    </w:p>
    <w:p w14:paraId="1C206413" w14:textId="59396488" w:rsidR="00F23912" w:rsidRDefault="00F23912" w:rsidP="00F23912">
      <w:r>
        <w:t xml:space="preserve">En la fase de arquitectura se generan el Software Architecture Document (SAD), la documentación de interfaces internas y externas, los Architecture Decision Records (ADR) cuando aplique, la asignación de controles de riesgo a elementos arquitectónicos, la identificación preliminar de SOUP/dependencias relevantes, la arquitectura de seguridad y los registros de revisión y aprobación de arquitectura. Su propósito es demostrar que existe una definición estructural suficiente del sistema, que dicha estructura soporta requisitos, riesgos y controles de ciberseguridad y que las decisiones arquitectónicas relevantes han sido justificadas y revisadas antes de avanzar. Estos entregables se localizan en el capítulo 7. </w:t>
      </w:r>
    </w:p>
    <w:p w14:paraId="21ABFEE0" w14:textId="77777777" w:rsidR="00F23912" w:rsidRPr="007502E5" w:rsidRDefault="00F23912" w:rsidP="00F23912">
      <w:pPr>
        <w:rPr>
          <w:b/>
          <w:bCs/>
        </w:rPr>
      </w:pPr>
      <w:r w:rsidRPr="007502E5">
        <w:rPr>
          <w:b/>
          <w:bCs/>
        </w:rPr>
        <w:t>e) Diseño detallado</w:t>
      </w:r>
    </w:p>
    <w:p w14:paraId="49C0AF89" w14:textId="3A8EEC6E" w:rsidR="00F23912" w:rsidRDefault="00F23912" w:rsidP="00F23912">
      <w:r>
        <w:t xml:space="preserve">En la fase de diseño detallado deben generarse la especificación de diseño detallado (DDS) o su equivalente controlado, el diseño de unidades/componentes, el diseño de datos y validaciones de entrada/salida, la definición de controles de seguridad a nivel de unidad y los registros de revisión de diseño. Su propósito es demostrar que los requisitos </w:t>
      </w:r>
      <w:r>
        <w:lastRenderedPageBreak/>
        <w:t xml:space="preserve">y la arquitectura se han traducido en especificaciones implementables, revisadas y trazables. Estos entregables se localizan en el capítulo 8 y constituyen la base directa para la implementación y la preparación de pruebas. </w:t>
      </w:r>
    </w:p>
    <w:p w14:paraId="001AE806" w14:textId="77777777" w:rsidR="00F23912" w:rsidRPr="007502E5" w:rsidRDefault="00F23912" w:rsidP="00F23912">
      <w:pPr>
        <w:rPr>
          <w:b/>
          <w:bCs/>
        </w:rPr>
      </w:pPr>
      <w:r w:rsidRPr="007502E5">
        <w:rPr>
          <w:b/>
          <w:bCs/>
        </w:rPr>
        <w:t>f) Implementación y control de configuración del desarrollo</w:t>
      </w:r>
    </w:p>
    <w:p w14:paraId="7FC449BA" w14:textId="7305E924" w:rsidR="00F23912" w:rsidRDefault="00F23912" w:rsidP="00F23912">
      <w:r>
        <w:t xml:space="preserve">Durante la implementación se generan principalmente registros más que documentos formales. Entre ellos se incluyen los repositorios de código fuente bajo control de versiones, la evidencia del flujo de ramas, los commits vinculados a cambios o requisitos, los Pull Requests/Merge Requests, los registros de revisión de código, la evidencia de checks automáticos, la configuración y resultados de build, la identidad de compilación, y los registros de controles de seguridad en desarrollo tales como checklist de secure coding, análisis de dependencias/licencias, controles de secretos y revisión de infraestructura/configuración. Estos entregables y registros se localizan principalmente en el capítulo 9 y, en lo relativo a configuración, se vinculan también con el capítulo 16. </w:t>
      </w:r>
    </w:p>
    <w:p w14:paraId="284D4EF8" w14:textId="77777777" w:rsidR="00F23912" w:rsidRPr="007502E5" w:rsidRDefault="00F23912" w:rsidP="00F23912">
      <w:pPr>
        <w:rPr>
          <w:b/>
          <w:bCs/>
        </w:rPr>
      </w:pPr>
      <w:r w:rsidRPr="007502E5">
        <w:rPr>
          <w:b/>
          <w:bCs/>
        </w:rPr>
        <w:t>g) Verificación</w:t>
      </w:r>
    </w:p>
    <w:p w14:paraId="51AE7C27" w14:textId="6A0EDE71" w:rsidR="00F23912" w:rsidRDefault="00F23912" w:rsidP="00F23912">
      <w:r>
        <w:t xml:space="preserve">En la fase de verificación deben crear el plan o estrategia de verificación, los criterios de aceptación, los casos de prueba (VER-xxx), la evidencia de ejecución de pruebas, los registros de resultados PASS/FAIL, la evidencia específica de verificación de controles de riesgo, la evidencia de verificación de ciberseguridad y los registros de no conformidades o desviaciones de verificación, incluyendo su cierre o aceptación justificada. Estos entregables se localizan en el capítulo 10 y deben estar trazados hacia requisitos, riesgos y release. </w:t>
      </w:r>
    </w:p>
    <w:p w14:paraId="2DDDB877" w14:textId="77777777" w:rsidR="00F23912" w:rsidRPr="007502E5" w:rsidRDefault="00F23912" w:rsidP="00F23912">
      <w:pPr>
        <w:rPr>
          <w:b/>
          <w:bCs/>
        </w:rPr>
      </w:pPr>
      <w:r w:rsidRPr="007502E5">
        <w:rPr>
          <w:b/>
          <w:bCs/>
        </w:rPr>
        <w:t>h) Validación</w:t>
      </w:r>
    </w:p>
    <w:p w14:paraId="7B599A88" w14:textId="14822AD8" w:rsidR="00F23912" w:rsidRDefault="00F23912" w:rsidP="00F23912">
      <w:r>
        <w:t xml:space="preserve">En la fase de validación deben generarse el plan o enfoque de validación, la definición de escenarios de uso, los registros de usuarios previstos o representantes, la evidencia de ejecución en el entorno de validación definido, los resultados de validación, las conclusiones y las aprobaciones formales correspondientes. Estos entregables se localizan en el capítulo 11 y deben ser referenciables desde la evidencia MDR y el expediente técnico. </w:t>
      </w:r>
    </w:p>
    <w:p w14:paraId="378A52A3" w14:textId="77777777" w:rsidR="00F23912" w:rsidRPr="004D3A89" w:rsidRDefault="00F23912" w:rsidP="00F23912">
      <w:pPr>
        <w:rPr>
          <w:b/>
          <w:bCs/>
        </w:rPr>
      </w:pPr>
      <w:r w:rsidRPr="004D3A89">
        <w:rPr>
          <w:b/>
          <w:bCs/>
        </w:rPr>
        <w:t>i) Liberación / Release</w:t>
      </w:r>
    </w:p>
    <w:p w14:paraId="6500BD85" w14:textId="42BE8D2D" w:rsidR="00F23912" w:rsidRDefault="00F23912" w:rsidP="00F23912">
      <w:r>
        <w:t xml:space="preserve">Para cada versión liberada debe generarse un paquete de auditoría por versión, mantenido como línea base e identificado de forma unívoca con el release correspondiente. Como mínimo, este paquete incluye la identidad de configuración de la versión, la baseline de requisitos vigente, la referencia a la matriz de trazabilidad, la vinculación al archivo de riesgos, el resumen de verificación, el resumen de ciberseguridad por release, el registro de issues abiertos y su aceptabilidad, las notas </w:t>
      </w:r>
      <w:r>
        <w:lastRenderedPageBreak/>
        <w:t>de versión y la aprobación formal de release. Estos entregables se localizan en el capítulo 12 y se vinculan expresamente con el Anexo A para la trazabilidad, con el Anexo D para la SBOM (</w:t>
      </w:r>
      <w:r w:rsidRPr="00A3738B">
        <w:t>Software Bill of Material</w:t>
      </w:r>
      <w:r>
        <w:t xml:space="preserve">) y con el Anexo G para la plantilla del paquete de auditoría por versión. </w:t>
      </w:r>
    </w:p>
    <w:p w14:paraId="68737ECA" w14:textId="77777777" w:rsidR="00F23912" w:rsidRPr="004D3A89" w:rsidRDefault="00F23912" w:rsidP="00F23912">
      <w:pPr>
        <w:rPr>
          <w:b/>
          <w:bCs/>
        </w:rPr>
      </w:pPr>
      <w:r w:rsidRPr="004D3A89">
        <w:rPr>
          <w:b/>
          <w:bCs/>
        </w:rPr>
        <w:t>j) Mantenimiento y cambios posteriores a la liberación</w:t>
      </w:r>
    </w:p>
    <w:p w14:paraId="2DEA3562" w14:textId="44128878" w:rsidR="00F23912" w:rsidRDefault="00F23912" w:rsidP="00F23912">
      <w:r>
        <w:t xml:space="preserve">En mantenimiento deben generarse y conservarse los registros de solicitudes de cambio (CR), la clasificación del cambio, la evaluación de impacto sobre requisitos, riesgos, verificación, la evidencia de implementación bajo control de cambios, la verificación de la actualización, la documentación de publicación, los registros de parches y vulnerabilidades, la actualización de dependencias/SOUP si aplica, y las lecciones aprendidas que retroalimentan el SDP, el archivo de riesgos y el proceso general. Estos entregables se localizan en el capítulo 13. </w:t>
      </w:r>
    </w:p>
    <w:p w14:paraId="0D0EB64A" w14:textId="77777777" w:rsidR="00F23912" w:rsidRPr="004D3A89" w:rsidRDefault="00F23912" w:rsidP="00F23912">
      <w:pPr>
        <w:rPr>
          <w:b/>
          <w:bCs/>
        </w:rPr>
      </w:pPr>
      <w:r w:rsidRPr="004D3A89">
        <w:rPr>
          <w:b/>
          <w:bCs/>
        </w:rPr>
        <w:t>k) Gestión de riesgos integrada y ciberseguridad transversal</w:t>
      </w:r>
    </w:p>
    <w:p w14:paraId="6138A802" w14:textId="4486DA54" w:rsidR="00F23912" w:rsidRDefault="00F23912" w:rsidP="00F23912">
      <w:r>
        <w:t xml:space="preserve">De forma transversal a varias fases del ciclo de vida deben mantenerse el plan de gestión de riesgos, el archivo de riesgos, la evidencia de identificación, evaluación y control de riesgos, la matriz RISK &lt;-&gt; SRS &lt;-&gt; VER &lt;-&gt; Release, el inventario de activos y dependencias, la SBOM por release, el vulnerability log, los resultados de escaneos, los registros de remediación/aceptación, y la evidencia de seguridad por fase. Estos entregables se localizan en los capítulos 14 y 15, con referencia expresa a la matriz del Anexo A y a la SBOM del Anexo C cuando aplique. </w:t>
      </w:r>
    </w:p>
    <w:p w14:paraId="55923143" w14:textId="77777777" w:rsidR="00F23912" w:rsidRPr="004D3A89" w:rsidRDefault="00F23912" w:rsidP="00F23912">
      <w:pPr>
        <w:rPr>
          <w:b/>
          <w:bCs/>
        </w:rPr>
      </w:pPr>
      <w:r w:rsidRPr="004D3A89">
        <w:rPr>
          <w:b/>
          <w:bCs/>
        </w:rPr>
        <w:t>l) Gestión de configuración, resolución de problemas y SGC</w:t>
      </w:r>
    </w:p>
    <w:p w14:paraId="07120DCA" w14:textId="5A2B47A9" w:rsidR="00F23912" w:rsidRDefault="00F23912" w:rsidP="00F23912">
      <w:r>
        <w:t xml:space="preserve">Asimismo, deben mantenerse como evidencia transversal la documentación y registros de gestión de configuración, incluyendo control de versiones, baselines y configuración de compilación; los registros de resolución de problemas, incluyendo triage, investigación, causa raíz y verificación de corrección; y la evidencia del SGC aplicada al software, incluyendo control de documentos y registros, competencia y formación, auditorías internas, gestión de proveedores, no conformidades, CAPA y cambios del SGC con impacto en software. Su propósito es demostrar que el ciclo de vida opera dentro de un marco de calidad y mejora continua. Estos entregables se localizan en los capítulos 16, 17 y 18. </w:t>
      </w:r>
    </w:p>
    <w:p w14:paraId="5AA7B3BB" w14:textId="77777777" w:rsidR="00F23912" w:rsidRDefault="692E7BB7" w:rsidP="00D2291D">
      <w:pPr>
        <w:pStyle w:val="Ttulo3"/>
      </w:pPr>
      <w:r>
        <w:t xml:space="preserve"> </w:t>
      </w:r>
      <w:bookmarkStart w:id="40" w:name="_Toc230364577"/>
      <w:r>
        <w:t>5.3.2 Momento de generación y relación con gates del ciclo de vida</w:t>
      </w:r>
      <w:bookmarkEnd w:id="40"/>
    </w:p>
    <w:p w14:paraId="15D2F5E1" w14:textId="77777777" w:rsidR="00F23912" w:rsidRDefault="00F23912" w:rsidP="00F23912">
      <w:r>
        <w:t xml:space="preserve">En alineación con el apartado 5.1, los entregables y registros no se generan todos al final del proyecto, sino que se producen progresivamente a medida que los cambios atraviesan los gates del ciclo de vida. Antes de entrar en desarrollo deben existir, según aplique, las entradas controladas del cambio, los requisitos o solicitudes aprobadas y la evaluación inicial de impacto. Antes de avanzar a verificación deben existir la </w:t>
      </w:r>
      <w:r>
        <w:lastRenderedPageBreak/>
        <w:t xml:space="preserve">implementación bajo control de configuración, los registros de revisión de código y la actualización de artefactos técnicos impactados. Antes de liberar una versión deben existir y estar cerrados, al menos, la evidencia de verificación, la actualización del archivo de riesgos y de ciberseguridad aplicable, la baseline de requisitos y configuración, la documentación del release y la aprobación formal correspondiente. </w:t>
      </w:r>
    </w:p>
    <w:p w14:paraId="0B06CF47" w14:textId="77777777" w:rsidR="00F23912" w:rsidRDefault="692E7BB7" w:rsidP="00D2291D">
      <w:pPr>
        <w:pStyle w:val="Ttulo3"/>
      </w:pPr>
      <w:r>
        <w:t xml:space="preserve"> </w:t>
      </w:r>
      <w:bookmarkStart w:id="41" w:name="_Toc230364578"/>
      <w:r>
        <w:t>5.3.3 Regla general de localización de evidencia</w:t>
      </w:r>
      <w:bookmarkEnd w:id="41"/>
    </w:p>
    <w:p w14:paraId="127289F0" w14:textId="09A18B00" w:rsidR="00F23912" w:rsidRDefault="00F23912" w:rsidP="00F23912">
      <w:r>
        <w:t>Cada entregable o registro deberá poder localizarse de forma rápida mediante, al menos, un identificador único, una versión o fecha, una referencia al capítulo o anexo correspondiente y, cuando aplique, una referencia al release o cambio al que pertenece. Cuando la evidencia se encuentre en herramientas operativas del ciclo de vida, como repositorios, pipelines, sistemas de seguimiento o herramientas de prueba, la organización deberá conservar al menos el enlace, identificador o exportación controlada que permita reconstruir la evidencia de forma fiable en el futuro. Esta regla aplica especialmente a revisiones de código, builds, ejecuciones de prueba, paquetes de release y registros de mantenimiento. Su conservación y retención se rigen por las disposiciones del SGC sobre control de documentos y registros.</w:t>
      </w:r>
    </w:p>
    <w:p w14:paraId="28FD165B" w14:textId="4328680A" w:rsidR="009D6DF1" w:rsidRDefault="7E0BD410" w:rsidP="00C3170C">
      <w:pPr>
        <w:pStyle w:val="Ttulo2"/>
      </w:pPr>
      <w:bookmarkStart w:id="42" w:name="_Toc230364579"/>
      <w:r>
        <w:t>5.4 Gestión de herramientas y validación de herramientas</w:t>
      </w:r>
      <w:bookmarkEnd w:id="42"/>
      <w:r>
        <w:t xml:space="preserve"> </w:t>
      </w:r>
    </w:p>
    <w:p w14:paraId="104F56DC" w14:textId="2158F239" w:rsidR="009D6DF1" w:rsidRDefault="00B460B5" w:rsidP="009D6DF1">
      <w:r>
        <w:t>[</w:t>
      </w:r>
      <w:r w:rsidR="00857A34" w:rsidRPr="00857A34">
        <w:t>Define cómo se seleccionan, configuran y controlan las herramientas utilizadas en el ciclo de vida (p. ej., repositorios, CI/CD, gestión de requisitos, testing, escaneo de seguridad). Cuando una herramienta pueda afectar la calidad del producto o la integridad de los registros, establece la necesidad y el enfoque de validación de la herramienta, así como la evidencia a conservar.</w:t>
      </w:r>
      <w:r>
        <w:t>]</w:t>
      </w:r>
    </w:p>
    <w:p w14:paraId="21DDA22E" w14:textId="77777777" w:rsidR="00B929C9" w:rsidRDefault="00B929C9" w:rsidP="00B929C9">
      <w:r>
        <w:t>Epigram identifica, selecciona y controla las herramientas empleadas a lo largo del ciclo de vida del software de forma coherente con los requisitos del SGC. El objetivo de esta sección es explicar qué herramientas forman parte del ciclo de vida, cómo se clasifican en función de su potencial impacto sobre la calidad del producto o la integridad de los registros, y qué nivel de control o validación se aplica a cada categoría.</w:t>
      </w:r>
    </w:p>
    <w:p w14:paraId="4EA375B5" w14:textId="77777777" w:rsidR="00B929C9" w:rsidRDefault="00B929C9" w:rsidP="00B929C9">
      <w:r>
        <w:t>El principio general que rige la gestión de herramientas en Epigram es el siguiente: toda herramienta cuyo funcionamiento incorrecto pueda introducir defectos no detectados en el producto, comprometer la trazabilidad o falsear los registros de evidencia debe estar identificada, controlada en versión y sometida a un grado de cualificación proporcional a su riesgo. Las herramientas de soporte que no influyen directamente en el código, los artefactos de build ni los registros de evidencia se gestionan bajo controles ordinarios sin requerir validación formal.</w:t>
      </w:r>
    </w:p>
    <w:p w14:paraId="6FE78707" w14:textId="6DE6F2AB" w:rsidR="00B929C9" w:rsidRPr="00B3564A" w:rsidRDefault="00A60AD4" w:rsidP="00D2291D">
      <w:pPr>
        <w:pStyle w:val="Ttulo3"/>
      </w:pPr>
      <w:bookmarkStart w:id="43" w:name="_Toc230364580"/>
      <w:r>
        <w:lastRenderedPageBreak/>
        <w:t xml:space="preserve">5.4.1 </w:t>
      </w:r>
      <w:r w:rsidR="6D460C2C">
        <w:t>Inventario y clasificación de herramientas</w:t>
      </w:r>
      <w:bookmarkEnd w:id="43"/>
    </w:p>
    <w:p w14:paraId="2034156D" w14:textId="77777777" w:rsidR="00B929C9" w:rsidRDefault="00B929C9" w:rsidP="00B929C9">
      <w:r>
        <w:t>Epigram mantiene un inventario actualizado de las herramientas del ciclo de vida, que recoge al menos: nombre de la herramienta, versión o rango de versiones controladas, propósito dentro del ciclo de vida, categoría de impacto y estado de cualificación. Este inventario se gestiona como documento controlado bajo el SGC y se revisa, como mínimo, cuando se introduce o sustituye una herramienta relevante o con motivo de las revisiones periódicas del SDP.</w:t>
      </w:r>
    </w:p>
    <w:p w14:paraId="0926B012" w14:textId="77777777" w:rsidR="00B929C9" w:rsidRDefault="00B929C9" w:rsidP="00B929C9">
      <w:r>
        <w:t>Las herramientas se clasifican en dos categorías según su potencial impacto:</w:t>
      </w:r>
    </w:p>
    <w:p w14:paraId="6DB17AC8" w14:textId="77777777" w:rsidR="00E45BEF" w:rsidRDefault="00B929C9" w:rsidP="00B929C9">
      <w:r>
        <w:t xml:space="preserve">Categoría A </w:t>
      </w:r>
    </w:p>
    <w:p w14:paraId="2C3D623B" w14:textId="26870A8B" w:rsidR="00B929C9" w:rsidRDefault="00B929C9" w:rsidP="00B929C9">
      <w:r>
        <w:t>Herramientas con impacto directo sobre el producto o los registros de evidencia. Son aquellas cuyo fallo o uso incorrecto podría dar lugar a artefactos de software incorrectos no detectados, pérdida o alteración de registros de verificación, o ruptura de la trazabilidad. Requieren cualificación documentada antes de su uso en actividades reguladas. En los proyectos ADAS, pertenecen a esta categoría:</w:t>
      </w:r>
    </w:p>
    <w:p w14:paraId="49EE340B" w14:textId="158FDE3E" w:rsidR="00B929C9" w:rsidRDefault="00B929C9" w:rsidP="00433550">
      <w:pPr>
        <w:pStyle w:val="Prrafodelista"/>
        <w:numPr>
          <w:ilvl w:val="0"/>
          <w:numId w:val="21"/>
        </w:numPr>
      </w:pPr>
      <w:r>
        <w:t xml:space="preserve">Control de versiones -  Git / repositorio Gitea: gestiona el código fuente de </w:t>
      </w:r>
      <w:r w:rsidR="00433550">
        <w:t>adas</w:t>
      </w:r>
      <w:r>
        <w:t xml:space="preserve"> (.NET 8) y </w:t>
      </w:r>
      <w:r w:rsidR="00433550">
        <w:t>adas</w:t>
      </w:r>
      <w:r>
        <w:t xml:space="preserve"> (Angular 21), las ramas de trabajo, los Pull/Merge Requests y la evidencia del flujo de revisiones. Su integridad es condición necesaria para la trazabilidad commit -&gt; requisito -&gt; release.</w:t>
      </w:r>
    </w:p>
    <w:p w14:paraId="524F7631" w14:textId="03468760" w:rsidR="00B929C9" w:rsidRDefault="00B929C9" w:rsidP="00433550">
      <w:pPr>
        <w:pStyle w:val="Prrafodelista"/>
        <w:numPr>
          <w:ilvl w:val="0"/>
          <w:numId w:val="20"/>
        </w:numPr>
      </w:pPr>
      <w:r>
        <w:t xml:space="preserve">Pipeline CI/CD -  Teralevel CI (.teralevel-ci.yml): ejecuta de forma automatizada los pasos de build (dotnet build), pruebas unitarias (dotnet test) y empaquetado/publicación de la imagen Docker. </w:t>
      </w:r>
    </w:p>
    <w:p w14:paraId="4D761ABB" w14:textId="70ECD335" w:rsidR="00B929C9" w:rsidRDefault="00B929C9" w:rsidP="00433550">
      <w:pPr>
        <w:pStyle w:val="Prrafodelista"/>
        <w:numPr>
          <w:ilvl w:val="0"/>
          <w:numId w:val="20"/>
        </w:numPr>
      </w:pPr>
      <w:r>
        <w:t xml:space="preserve">Herramienta de build backend - .NET SDK 8.0 (mcr.microsoft.com/dotnet/sdk:8.0): compila y publica el artefacto ejecutable de </w:t>
      </w:r>
      <w:r w:rsidR="00433550">
        <w:t>adas</w:t>
      </w:r>
      <w:r>
        <w:t>. La versión del SDK forma parte de la identidad de compilación y está  fijada en el Dockerfile y en el pipeline.</w:t>
      </w:r>
    </w:p>
    <w:p w14:paraId="46EC451C" w14:textId="7E8AAF4C" w:rsidR="00B929C9" w:rsidRDefault="00B929C9" w:rsidP="00433550">
      <w:pPr>
        <w:pStyle w:val="Prrafodelista"/>
        <w:numPr>
          <w:ilvl w:val="0"/>
          <w:numId w:val="20"/>
        </w:numPr>
      </w:pPr>
      <w:r>
        <w:t xml:space="preserve">Herramienta de build frontend -  Angular CLI (ng build): genera los artefactos de producción de </w:t>
      </w:r>
      <w:r w:rsidR="00433550">
        <w:t>adas</w:t>
      </w:r>
      <w:r>
        <w:t>. La versión de la CLI y sus dependencias quedan fijadas en package.json / package-lock.json.</w:t>
      </w:r>
    </w:p>
    <w:p w14:paraId="71242074" w14:textId="7A138AE0" w:rsidR="00B929C9" w:rsidRDefault="00B929C9" w:rsidP="00433550">
      <w:pPr>
        <w:pStyle w:val="Prrafodelista"/>
        <w:numPr>
          <w:ilvl w:val="0"/>
          <w:numId w:val="20"/>
        </w:numPr>
      </w:pPr>
      <w:r>
        <w:t xml:space="preserve">Marco de pruebas backend - dotnet test (xUnit/NUnit según el caso): ejecuta los casos de prueba unitarios e integrados de </w:t>
      </w:r>
      <w:r w:rsidR="00433550">
        <w:t>adas</w:t>
      </w:r>
      <w:r>
        <w:t>.Test. Los resultados son la evidencia de verificación que condiciona el avance a release.</w:t>
      </w:r>
    </w:p>
    <w:p w14:paraId="11FE07D1" w14:textId="7B2C3944" w:rsidR="00B929C9" w:rsidRDefault="00B929C9" w:rsidP="00433550">
      <w:pPr>
        <w:pStyle w:val="Prrafodelista"/>
        <w:numPr>
          <w:ilvl w:val="0"/>
          <w:numId w:val="20"/>
        </w:numPr>
      </w:pPr>
      <w:r>
        <w:t xml:space="preserve">Marco de pruebas frontend - Karma + Jasmine: ejecuta los casos de prueba unitarios de </w:t>
      </w:r>
      <w:r w:rsidR="00433550">
        <w:t>adas</w:t>
      </w:r>
      <w:r>
        <w:t>. Los resultados de ng test se conservan como evidencia de verificación del frontend.</w:t>
      </w:r>
    </w:p>
    <w:p w14:paraId="597E9233" w14:textId="1DF5C74F" w:rsidR="00B929C9" w:rsidRDefault="00B929C9" w:rsidP="00433550">
      <w:pPr>
        <w:pStyle w:val="Prrafodelista"/>
        <w:numPr>
          <w:ilvl w:val="0"/>
          <w:numId w:val="20"/>
        </w:numPr>
      </w:pPr>
      <w:r>
        <w:t xml:space="preserve">Registro de artefactos -  Docker Registry privado: almacena las imágenes Docker de </w:t>
      </w:r>
      <w:r w:rsidR="00433550">
        <w:t>adas</w:t>
      </w:r>
      <w:r>
        <w:t xml:space="preserve"> etiquetadas por versión/hash. La integridad y trazabilidad del artefacto liberado dependen directamente de este registro.</w:t>
      </w:r>
    </w:p>
    <w:p w14:paraId="67BB8DFC" w14:textId="0D68EDFA" w:rsidR="00B929C9" w:rsidRDefault="00B929C9" w:rsidP="00433550">
      <w:pPr>
        <w:pStyle w:val="Prrafodelista"/>
        <w:numPr>
          <w:ilvl w:val="0"/>
          <w:numId w:val="20"/>
        </w:numPr>
      </w:pPr>
      <w:r>
        <w:lastRenderedPageBreak/>
        <w:t xml:space="preserve">Gestor de paquetes backend - NuGet (servidor privado ADAS_NUGET_URL): resuelve las dependencias de </w:t>
      </w:r>
      <w:r w:rsidR="00433550">
        <w:t>adas</w:t>
      </w:r>
      <w:r>
        <w:t>. Su disponibilidad y la integridad de los paquetes servidos afectan a la reproducibilidad del  build.</w:t>
      </w:r>
    </w:p>
    <w:p w14:paraId="2142E61F" w14:textId="77777777" w:rsidR="00B929C9" w:rsidRDefault="00B929C9" w:rsidP="00B929C9"/>
    <w:p w14:paraId="1CB58739" w14:textId="45546181" w:rsidR="00C115D4" w:rsidRPr="00545DC3" w:rsidRDefault="00B929C9" w:rsidP="00B929C9">
      <w:pPr>
        <w:rPr>
          <w:b/>
          <w:bCs/>
        </w:rPr>
      </w:pPr>
      <w:r w:rsidRPr="00545DC3">
        <w:rPr>
          <w:b/>
          <w:bCs/>
        </w:rPr>
        <w:t>Categoría B - Herramientas de soporte al proceso.</w:t>
      </w:r>
    </w:p>
    <w:p w14:paraId="1E830A7B" w14:textId="65BD8D5E" w:rsidR="00B929C9" w:rsidRDefault="00B929C9" w:rsidP="00B929C9">
      <w:r>
        <w:t>Son aquellas que asisten en la planificación, gestión documental, comunicación o seguimiento, pero cuyo fallo no introduce directamente defectos en el producto ni altera registros de evidencia técnica. Se gestionan bajo controles ordinarios (versión conocida, acceso controlado) sin requerir cualificación formal. En los proyectos ADAS pertenecen a esta categoría, entre otras, las herramientas de gestión de issues/backlog, comunicación interna y edición documental.</w:t>
      </w:r>
    </w:p>
    <w:p w14:paraId="2435D4A5" w14:textId="31AABF3A" w:rsidR="00B929C9" w:rsidRDefault="00A60AD4" w:rsidP="00D2291D">
      <w:pPr>
        <w:pStyle w:val="Ttulo3"/>
      </w:pPr>
      <w:bookmarkStart w:id="44" w:name="_Toc230364581"/>
      <w:r>
        <w:t>5.4.</w:t>
      </w:r>
      <w:r w:rsidR="00065F76">
        <w:t xml:space="preserve">2 </w:t>
      </w:r>
      <w:r w:rsidR="00B929C9" w:rsidRPr="003E3705">
        <w:t>Selección y aprobación de herramientas</w:t>
      </w:r>
      <w:bookmarkEnd w:id="44"/>
    </w:p>
    <w:p w14:paraId="402B8E1D" w14:textId="77777777" w:rsidR="00B929C9" w:rsidRDefault="00B929C9" w:rsidP="00B929C9">
      <w:r>
        <w:t>Cuando se propone introducir o sustituir una herramienta de Categoría A, el Technical Lead y QA evalúan conjuntamente: el propósito de la herramienta y su posición en el ciclo de vida, el impacto potencial sobre la calidad del producto o la integridad de los registros, la disponibilidad de documentación del fabricante que soporte su uso en contextos regulados, y la estrategia de cualificación aplicable. La decisión de adopción queda registrada como parte del control de cambios del SDP o, cuando aplique, como solicitud de cambio al inventario de herramientas.</w:t>
      </w:r>
    </w:p>
    <w:p w14:paraId="61F7D602" w14:textId="2268C57F" w:rsidR="00B929C9" w:rsidRPr="00545DC3" w:rsidRDefault="00065F76" w:rsidP="00D2291D">
      <w:pPr>
        <w:pStyle w:val="Ttulo3"/>
      </w:pPr>
      <w:bookmarkStart w:id="45" w:name="_Toc230364582"/>
      <w:r>
        <w:t xml:space="preserve">5.4.3 </w:t>
      </w:r>
      <w:r w:rsidR="00B929C9" w:rsidRPr="00545DC3">
        <w:t>Cualificación de herramientas de Categoría A</w:t>
      </w:r>
      <w:bookmarkEnd w:id="45"/>
    </w:p>
    <w:p w14:paraId="7BDA0502" w14:textId="77777777" w:rsidR="00B929C9" w:rsidRDefault="00B929C9" w:rsidP="00B929C9">
      <w:r>
        <w:t>La cualificación de una herramienta de Categoría A tiene como objetivo demostrar que la herramienta funciona correctamente para el uso previsto dentro del ciclo de vida de ADAS y que produce resultados fiables y verificables. El nivel de esfuerzo de cualificación es proporcional al riesgo asociado a su uso incorrecto.</w:t>
      </w:r>
    </w:p>
    <w:p w14:paraId="75FF0859" w14:textId="3D4C7F7F" w:rsidR="00B929C9" w:rsidRDefault="00B929C9" w:rsidP="00B929C9">
      <w:r>
        <w:t>El enfoque de cualificación adoptado por Epigram se basa en tres vías, que pueden combinarse según el perfil de la herramienta:</w:t>
      </w:r>
    </w:p>
    <w:p w14:paraId="53F02A74" w14:textId="3223ED9E" w:rsidR="00B929C9" w:rsidRDefault="00B929C9" w:rsidP="000E12E0">
      <w:pPr>
        <w:pStyle w:val="Prrafodelista"/>
        <w:numPr>
          <w:ilvl w:val="0"/>
          <w:numId w:val="19"/>
        </w:numPr>
      </w:pPr>
      <w:r>
        <w:t>Cualificación por evidencia del fabricante: para herramientas ampliamente utilizadas en la industria con documentación pública de pruebas y conformidad (p. ej., .NET SDK, Angular CLI, Docker), se recoge y conserva la evidencia disponible del fabricante (notas de versión, changelogs, resultados de pruebas publicados) como soporte de la cualificación, complementada con pruebas de aceptación operacional en el entorno de Epigram.</w:t>
      </w:r>
    </w:p>
    <w:p w14:paraId="3F99822D" w14:textId="647F32EF" w:rsidR="00B929C9" w:rsidRDefault="00B929C9" w:rsidP="000E12E0">
      <w:pPr>
        <w:pStyle w:val="Prrafodelista"/>
        <w:numPr>
          <w:ilvl w:val="0"/>
          <w:numId w:val="19"/>
        </w:numPr>
      </w:pPr>
      <w:r>
        <w:t xml:space="preserve">Cualificación por pruebas de aceptación operacional: se definen y ejecutan casos de prueba específicos que demuestran que la herramienta produce los resultados esperados en el entorno de uso real (por ejemplo, que el pipeline CI ejecuta correctamente los tests y bloquea la publicación ante fallos, que el Docker Registry </w:t>
      </w:r>
      <w:r>
        <w:lastRenderedPageBreak/>
        <w:t>almacena y sirve imágenes con el hash correcto, que el sistema de control de versiones preserva la integridad del historial).</w:t>
      </w:r>
    </w:p>
    <w:p w14:paraId="7F23D09C" w14:textId="75DBA727" w:rsidR="00B929C9" w:rsidRDefault="00B929C9" w:rsidP="000E12E0">
      <w:pPr>
        <w:pStyle w:val="Prrafodelista"/>
        <w:numPr>
          <w:ilvl w:val="0"/>
          <w:numId w:val="19"/>
        </w:numPr>
      </w:pPr>
      <w:r>
        <w:t>Cualificación continua mediante el propio proceso: para herramientas cuya salida es validada implícitamente en cada ciclo (por ejemplo, el compilador .NET, cuyo output es ejercitado por las pruebas unitarias en cada build), se establece que la ejecución sistemática de las pruebas del producto actúa como control de cualificación continuo, siempre que exista evidencia registrada de cada ejecución.</w:t>
      </w:r>
    </w:p>
    <w:p w14:paraId="1C06EFD4" w14:textId="77777777" w:rsidR="00B929C9" w:rsidRDefault="00B929C9" w:rsidP="00B929C9">
      <w:r>
        <w:t>En todos los casos, la cualificación se aplica a una versión concreta o a un rango de versiones controlado. Cualquier actualización relevante de versión de una herramienta de Categoría A debe tratarse como un cambio sujeto a evaluación de impacto y, cuando aplique, a re-cualificación parcial o total.</w:t>
      </w:r>
    </w:p>
    <w:p w14:paraId="512B54EE" w14:textId="05E44068" w:rsidR="00B929C9" w:rsidRPr="00481DC3" w:rsidRDefault="00B929C9" w:rsidP="00D2291D">
      <w:pPr>
        <w:pStyle w:val="Ttulo3"/>
      </w:pPr>
      <w:r w:rsidRPr="00481DC3">
        <w:t xml:space="preserve"> </w:t>
      </w:r>
      <w:bookmarkStart w:id="46" w:name="_Toc230364583"/>
      <w:r w:rsidR="00065F76">
        <w:t>5.4.4</w:t>
      </w:r>
      <w:r w:rsidRPr="00481DC3">
        <w:t xml:space="preserve"> Control de versiones de herramientas</w:t>
      </w:r>
      <w:bookmarkEnd w:id="46"/>
    </w:p>
    <w:p w14:paraId="1738F708" w14:textId="77777777" w:rsidR="00B929C9" w:rsidRDefault="00B929C9" w:rsidP="00B929C9">
      <w:r>
        <w:t>La versión de cada herramienta de Categoría A utilizada en un build o en la ejecución de pruebas forma parte de la identidad de compilación y del paquete de auditoría por release. En los proyectos ADAS esto se   materializa de la siguiente forma: la versión del SDK .NET está fijada en la imagen base del Dockerfile (mcr.microsoft.com/dotnet/sdk:8.0); la versión de Angular CLI y todas las dependencias npm están fijadas mediante package-lock.json versionado en el repositorio; la versión del pipeline CI se controla a través del propio fichero .teralevel-ci.yml bajo control de configuración; y las credenciales de acceso al  registro de artefactos y al servidor NuGet privado se gestionan como secretos del pipeline, nunca en texto plano en el repositorio.</w:t>
      </w:r>
    </w:p>
    <w:p w14:paraId="7F699E9B" w14:textId="0B5E9281" w:rsidR="00B929C9" w:rsidRDefault="00065F76" w:rsidP="00D2291D">
      <w:pPr>
        <w:pStyle w:val="Ttulo3"/>
      </w:pPr>
      <w:bookmarkStart w:id="47" w:name="_Toc230364584"/>
      <w:r>
        <w:t>5.4.5</w:t>
      </w:r>
      <w:r w:rsidR="00B929C9" w:rsidRPr="00165B6A">
        <w:t xml:space="preserve"> Entornos de herramientas</w:t>
      </w:r>
      <w:bookmarkEnd w:id="47"/>
    </w:p>
    <w:p w14:paraId="11F6A310" w14:textId="4ABC684F" w:rsidR="00B929C9" w:rsidRDefault="00B929C9" w:rsidP="00B929C9">
      <w:r>
        <w:t>Las herramientas de Categoría A se utilizan en entornos diferenciados según la etapa del ciclo de vida: entorno de desarrollo (estación local del desarrollador), entorno de integración continua (pipeline Teralevel CI), entorno de staging/pruebas (servidor de despliegue de pruebas vía docker-compose) y, una vez aprobada la liberación, entorno de producción. La configuración de cada entorno que sea relevante para la reproducibilidad del build o la validez de las pruebas se mantiene bajo control de configuración y se vincula al release correspondiente.</w:t>
      </w:r>
    </w:p>
    <w:p w14:paraId="3DDA4EF1" w14:textId="5209EBD4" w:rsidR="00B929C9" w:rsidRPr="000971E9" w:rsidRDefault="00065F76" w:rsidP="00D2291D">
      <w:pPr>
        <w:pStyle w:val="Ttulo3"/>
      </w:pPr>
      <w:bookmarkStart w:id="48" w:name="_Toc230364585"/>
      <w:r>
        <w:t xml:space="preserve">5.4.6 </w:t>
      </w:r>
      <w:r w:rsidR="00B929C9" w:rsidRPr="000971E9">
        <w:t>Evidencia para conservar</w:t>
      </w:r>
      <w:bookmarkEnd w:id="48"/>
    </w:p>
    <w:p w14:paraId="7B133AE1" w14:textId="77777777" w:rsidR="00B929C9" w:rsidRPr="003C57DE" w:rsidRDefault="00B929C9" w:rsidP="00B929C9">
      <w:r>
        <w:t xml:space="preserve">Por cada release liberada, el paquete de auditoría incluye, en lo relativo a herramientas: el identificador y versión de las herramientas de Categoría A utilizadas, el identificador del pipeline CI/CD que ejecutó el build y las pruebas (con enlace o exportación del log), el hash del artefacto Docker publicado, los resultados de la ejecución de pruebas automatizadas (dotnet test, ng test) con indicación de  passed/failed y fecha, y la referencia al estado de cualificación vigente de cada herramienta en el momento del release. Esta evidencia se conserva de forma íntegra, trazable e inmutable una vez </w:t>
      </w:r>
      <w:r>
        <w:lastRenderedPageBreak/>
        <w:t>cerrado el paquete de auditoría, conforme a las disposiciones del SGC sobre retención de registros.</w:t>
      </w:r>
      <w:r w:rsidRPr="003C57DE">
        <w:t xml:space="preserve"> </w:t>
      </w:r>
    </w:p>
    <w:p w14:paraId="4EC3F96F" w14:textId="77777777" w:rsidR="009D6DF1" w:rsidRDefault="7E0BD410" w:rsidP="00C3170C">
      <w:pPr>
        <w:pStyle w:val="Ttulo2"/>
      </w:pPr>
      <w:bookmarkStart w:id="49" w:name="_Toc230364586"/>
      <w:r>
        <w:t>5.5 Gestión de proveedores y software de terceros (puente a SOUP)</w:t>
      </w:r>
      <w:bookmarkEnd w:id="49"/>
    </w:p>
    <w:p w14:paraId="06D9A707" w14:textId="77777777" w:rsidR="001C1B21" w:rsidRDefault="001C1B21" w:rsidP="001C1B21">
      <w:r>
        <w:t xml:space="preserve">Epigram evalúa, aprueba y controla los proveedores, servicios externos y componentes de software de terceros utilizados a lo largo del ciclo de vida del software de forma coherente con los requisitos del SGC, con la gestión de riesgos y con el proceso de ciberseguridad del producto. El objetivo de esta sección es explicar cómo se gobierna el uso de elementos externos que puedan impactar la funcionalidad, la seguridad, la mantenibilidad, la trazabilidad o la conformidad regulatoria del software, asegurando que su incorporación y permanencia en el producto se realiza de forma identificable, justificada y verificable. Este apartado actúa como puente hacia la gestión detallada de SOUP, SBOM, vulnerabilidades, mantenimiento de dependencias y control de proveedores desarrollada en los capítulos posteriores. </w:t>
      </w:r>
    </w:p>
    <w:p w14:paraId="66E96E2A" w14:textId="77777777" w:rsidR="001C1B21" w:rsidRDefault="001C1B21" w:rsidP="001C1B21">
      <w:r>
        <w:t>El principio general que rige la gestión de proveedores y software de terceros en Epigram es el siguiente: todo componente externo, librería, framework, servicio cloud o software de terceros utilizado por el producto debe estar identificado de forma individual, evaluado en función de su impacto y mantenido bajo un grado de control proporcional al riesgo asociado a su uso. Ningún componente externo relevante podrá incorporarse a una versión liberada si no existe información suficiente sobre su origen, versión, función, condiciones de uso, compatibilidad de licencia y estado conocido de vulnerabilidades cuando aplique.</w:t>
      </w:r>
    </w:p>
    <w:p w14:paraId="24342B0F" w14:textId="57C7C9B5" w:rsidR="001C1B21" w:rsidRDefault="00BE68DA" w:rsidP="00D2291D">
      <w:pPr>
        <w:pStyle w:val="Ttulo3"/>
      </w:pPr>
      <w:bookmarkStart w:id="50" w:name="_Toc230364587"/>
      <w:r>
        <w:t xml:space="preserve">5.5.1 </w:t>
      </w:r>
      <w:r w:rsidR="058FCFB3">
        <w:t>Alcance y categorías de terceros</w:t>
      </w:r>
      <w:bookmarkEnd w:id="50"/>
    </w:p>
    <w:p w14:paraId="0064A436" w14:textId="77777777" w:rsidR="001C1B21" w:rsidRDefault="001C1B21" w:rsidP="001C1B21">
      <w:r>
        <w:t>A efectos de este plan, Epigram considera dentro de esta sección, entre otros, los siguientes elementos: librerías y paquetes de terceros integrados en el software, frameworks de desarrollo, componentes reutilizados, servicios cloud consumidos por el producto, APIs externas, imágenes base de contenedor, dependencias transitivas relevantes, repositorios de paquetes y cualquier software clasificado como SOUP cuando sea aplicable. Asimismo, se consideran proveedores relevantes aquellos cuya actividad, servicio o componente pueda afectar la calidad del producto, la seguridad, la disponibilidad operativa, la trazabilidad de la evidencia o la conformidad regulatoria del software.</w:t>
      </w:r>
    </w:p>
    <w:p w14:paraId="2FFC6337" w14:textId="77777777" w:rsidR="001C1B21" w:rsidRDefault="001C1B21" w:rsidP="001C1B21">
      <w:r>
        <w:t>Con el fin de aplicar controles proporcionados, Epigram podrá clasificar estos terceros en función de su criticidad para el producto, distinguiendo entre componentes o proveedores con impacto directo sobre funciones del producto, seguridad, build, despliegue o evidencia regulada, y aquellos cuyo impacto sea secundario o de soporte. Esta clasificación se utilizará para definir la profundidad de la evaluación inicial, el nivel de seguimiento posterior y la necesidad de reevaluación ante cambios relevantes.</w:t>
      </w:r>
    </w:p>
    <w:p w14:paraId="00770649" w14:textId="7041A32C" w:rsidR="001C1B21" w:rsidRDefault="008873D2" w:rsidP="00D2291D">
      <w:pPr>
        <w:pStyle w:val="Ttulo3"/>
      </w:pPr>
      <w:bookmarkStart w:id="51" w:name="_Toc230364588"/>
      <w:r>
        <w:lastRenderedPageBreak/>
        <w:t xml:space="preserve">5.5.2 </w:t>
      </w:r>
      <w:r w:rsidR="058FCFB3">
        <w:t>Evaluación y aprobación inicial</w:t>
      </w:r>
      <w:bookmarkEnd w:id="51"/>
    </w:p>
    <w:p w14:paraId="7138BD16" w14:textId="77777777" w:rsidR="001C1B21" w:rsidRDefault="001C1B21" w:rsidP="001C1B21">
      <w:r>
        <w:t>Antes de aprobar la incorporación de un proveedor o componente externo relevante, Epigram realiza una evaluación inicial que considera, como mínimo, su propósito dentro del sistema, el punto de integración, la criticidad para la funcionalidad o la seguridad del producto, la madurez y reputación del proveedor, la disponibilidad de soporte o mantenimiento, la claridad de su ciclo de versiones, la compatibilidad técnica con la arquitectura prevista, y las condiciones de licencia o uso. Cuando aplique, esta evaluación incluirá además la existencia de información pública suficiente sobre seguridad, vulnerabilidades conocidas, historial de incidencias o condiciones contractuales relevantes.</w:t>
      </w:r>
    </w:p>
    <w:p w14:paraId="28BAF965" w14:textId="77777777" w:rsidR="001C1B21" w:rsidRDefault="001C1B21" w:rsidP="001C1B21">
      <w:r>
        <w:t xml:space="preserve">La aprobación de incorporación de un tercero debe quedar documentada antes de su uso en una actividad regulada o en una versión destinada a liberación. Para componentes con impacto técnico relevante, la evaluación será realizada al menos por el Technical Lead y el rol técnico competente; cuando exista impacto en seguridad, trazabilidad o calidad del producto, participará adicionalmente QA; y cuando el componente o servicio pueda afectar cumplimiento regulatorio, uso previsto, gestión de riesgos o documentación del expediente técnico, deberá intervenir también RA cuando aplique. La decisión resultante se conserva como evidencia dentro del control de cambios, del inventario de dependencias o del registro de evaluación de proveedores, según corresponda. Este enfoque es coherente con el tratamiento posterior de proveedores cloud y SOUP previsto en el capítulo 18.4. </w:t>
      </w:r>
    </w:p>
    <w:p w14:paraId="27FE5536" w14:textId="1EAFFCC1" w:rsidR="001C1B21" w:rsidRDefault="008873D2" w:rsidP="00D2291D">
      <w:pPr>
        <w:pStyle w:val="Ttulo3"/>
      </w:pPr>
      <w:bookmarkStart w:id="52" w:name="_Toc230364589"/>
      <w:r>
        <w:t>5.</w:t>
      </w:r>
      <w:r w:rsidR="00BA4908">
        <w:t xml:space="preserve">5.3 </w:t>
      </w:r>
      <w:r w:rsidR="058FCFB3">
        <w:t>Identificación e individualización de versiones</w:t>
      </w:r>
      <w:bookmarkEnd w:id="52"/>
    </w:p>
    <w:p w14:paraId="6317B0F6" w14:textId="77777777" w:rsidR="001C1B21" w:rsidRDefault="001C1B21" w:rsidP="001C1B21">
      <w:r>
        <w:t>Todo componente externo aprobado debe quedar identificado de forma inequívoca mediante, al menos, nombre, proveedor u origen, ecosistema o tipo de componente, versión exacta o rango controlado de versiones, función dentro del sistema, punto de integración y estado de aprobación. Cuando se trate de SOUP o dependencias de seguridad relevante, Epigram procurará conservar además identificadores verificables adicionales, como nombre de paquete, hash, imagen, referencia de repositorio o cualquier otro dato que facilite su trazabilidad técnica.</w:t>
      </w:r>
    </w:p>
    <w:p w14:paraId="1EECBDFD" w14:textId="77777777" w:rsidR="001C1B21" w:rsidRDefault="001C1B21" w:rsidP="001C1B21">
      <w:r>
        <w:t xml:space="preserve">Las versiones utilizadas no deben quedar abiertas o implícitas sin control. Siempre que sea técnicamente posible, las dependencias se fijarán a versiones concretas o a rangos controlados, y su estado se reflejará en los artefactos técnicos correspondientes, tales como archivos de dependencias, lockfiles, manifiestos, configuraciones de contenedor, referencias de imagen o inventarios de activos y dependencias. La individualización del SOUP y de las dependencias por versión constituye la base para la generación de la SBOM por release y para el análisis de impacto ante cambios, tal y como se desarrolla después en 15.2.1 y 15.2.2. </w:t>
      </w:r>
    </w:p>
    <w:p w14:paraId="7B41469B" w14:textId="23D95A43" w:rsidR="001C1B21" w:rsidRDefault="00BA4908" w:rsidP="00D2291D">
      <w:pPr>
        <w:pStyle w:val="Ttulo3"/>
      </w:pPr>
      <w:bookmarkStart w:id="53" w:name="_Toc230364590"/>
      <w:r>
        <w:lastRenderedPageBreak/>
        <w:t>5.</w:t>
      </w:r>
      <w:r w:rsidR="00292193">
        <w:t>5</w:t>
      </w:r>
      <w:r>
        <w:t xml:space="preserve">.4 </w:t>
      </w:r>
      <w:r w:rsidR="058FCFB3">
        <w:t>Gestión de licencias y condiciones de uso</w:t>
      </w:r>
      <w:bookmarkEnd w:id="53"/>
    </w:p>
    <w:p w14:paraId="123EB540" w14:textId="77777777" w:rsidR="001C1B21" w:rsidRDefault="001C1B21" w:rsidP="001C1B21">
      <w:r>
        <w:t>Epigram revisa las licencias asociadas a librerías, componentes externos, imágenes base y servicios utilizados en el producto para confirmar que su uso es compatible con el modelo de distribución, la estrategia comercial, las obligaciones contractuales y los requisitos regulatorios aplicables al software. Esta revisión tiene como objetivo evitar la incorporación de componentes con restricciones incompatibles, obligaciones de redistribución no evaluadas o condiciones de uso que puedan comprometer la continuidad del producto o la conformidad documental.</w:t>
      </w:r>
    </w:p>
    <w:p w14:paraId="0ABC255B" w14:textId="77777777" w:rsidR="001C1B21" w:rsidRDefault="001C1B21" w:rsidP="001C1B21">
      <w:r>
        <w:t>Cuando un componente o servicio esté sujeto a condiciones especiales de uso, caducidad de soporte, limitaciones territoriales, requisitos de atribución o restricciones de sublicencia, dichas condiciones deberán quedar registradas y ser consideradas antes de su aprobación. Cualquier cambio relevante en la licencia o en el modelo de soporte del proveedor deberá tratarse como un evento sujeto a reevaluación de impacto y, cuando corresponda, a control de cambios.</w:t>
      </w:r>
    </w:p>
    <w:p w14:paraId="6EF1C403" w14:textId="18E39094" w:rsidR="001C1B21" w:rsidRDefault="00BA4908" w:rsidP="00D2291D">
      <w:pPr>
        <w:pStyle w:val="Ttulo3"/>
      </w:pPr>
      <w:bookmarkStart w:id="54" w:name="_Toc230364591"/>
      <w:r>
        <w:t>5.</w:t>
      </w:r>
      <w:r w:rsidR="00292193">
        <w:t>5</w:t>
      </w:r>
      <w:r>
        <w:t xml:space="preserve">.5 </w:t>
      </w:r>
      <w:r w:rsidR="058FCFB3">
        <w:t>Gestión de vulnerabilidades y seguimiento de seguridad</w:t>
      </w:r>
      <w:bookmarkEnd w:id="54"/>
    </w:p>
    <w:p w14:paraId="4BF98A85" w14:textId="77777777" w:rsidR="001C1B21" w:rsidRDefault="001C1B21" w:rsidP="001C1B21">
      <w:r>
        <w:t xml:space="preserve">Epigram mantiene vigilancia sobre vulnerabilidades conocidas que puedan afectar a componentes de terceros, SOUP, dependencias transitivas, servicios cloud o artefactos de despliegue utilizados por el producto. Esta vigilancia se apoya en las fuentes y mecanismos definidos en el proceso general de ciberseguridad y se integra con el inventario de activos y dependencias, el Vulnerability Log y la SBOM por release. Cuando se detecta una vulnerabilidad aplicable, esta debe evaluarse en términos de severidad técnica, explotabilidad real en el entorno previsto, impacto sobre funciones críticas, seguridad del paciente, integridad de datos y continuidad operativa del producto. </w:t>
      </w:r>
    </w:p>
    <w:p w14:paraId="3F43EBA8" w14:textId="77777777" w:rsidR="001C1B21" w:rsidRDefault="001C1B21" w:rsidP="001C1B21">
      <w:r>
        <w:t xml:space="preserve">La respuesta ante vulnerabilidades podrá consistir en corrección mediante actualización, mitigación técnica u operativa, aceptación documentada del riesgo residual o, cuando corresponda, sustitución del componente o proveedor. La decisión adoptada deberá quedar trazada a los registros de riesgo, a las solicitudes de cambio, a la evidencia de verificación y a la release afectada. Cuando una vulnerabilidad impacte a un componente ya liberado, su tratamiento seguirá además el proceso de mantenimiento, parches y actualizaciones de dependencias previsto en el capítulo 13, incluyendo el caso de hotfix de seguridad si aplica. </w:t>
      </w:r>
    </w:p>
    <w:p w14:paraId="2BB44F9E" w14:textId="2279CE4C" w:rsidR="001C1B21" w:rsidRDefault="00BA4908" w:rsidP="00D2291D">
      <w:pPr>
        <w:pStyle w:val="Ttulo3"/>
      </w:pPr>
      <w:bookmarkStart w:id="55" w:name="_Toc230364592"/>
      <w:r>
        <w:t>5.</w:t>
      </w:r>
      <w:r w:rsidR="00292193">
        <w:t>5</w:t>
      </w:r>
      <w:r>
        <w:t xml:space="preserve">.6 </w:t>
      </w:r>
      <w:r w:rsidR="058FCFB3">
        <w:t>Integración con control de cambios, gestión de riesgos y liberación</w:t>
      </w:r>
      <w:bookmarkEnd w:id="55"/>
    </w:p>
    <w:p w14:paraId="3F5F3418" w14:textId="77777777" w:rsidR="001C1B21" w:rsidRDefault="001C1B21" w:rsidP="001C1B21">
      <w:r>
        <w:t xml:space="preserve">La incorporación, actualización, sustitución o retirada de un proveedor, librería, servicio cloud o componente SOUP relevante se considera un cambio controlado dentro del ciclo de vida del software. En consecuencia, cualquier modificación de este tipo deberá someterse a evaluación de impacto antes de su implementación, considerando como mínimo su efecto sobre requisitos, arquitectura, diseño, ciberseguridad, verificación, </w:t>
      </w:r>
      <w:r>
        <w:lastRenderedPageBreak/>
        <w:t xml:space="preserve">archivo de riesgos, SBOM y documentación del release. Este criterio está alineado con el enfoque general de control de cambios y con la exigencia de que los cambios con impacto en ciberseguridad o controles de riesgo mantengan trazabilidad hasta la versión liberada. </w:t>
      </w:r>
    </w:p>
    <w:p w14:paraId="425E5270" w14:textId="77777777" w:rsidR="001C1B21" w:rsidRDefault="001C1B21" w:rsidP="001C1B21">
      <w:r>
        <w:t xml:space="preserve">Cuando un tercero afecte o soporte controles de riesgo, funciones críticas, mecanismos de autenticación, integridad de datos, comunicaciones o cualquier otra parte relevante para la seguridad o el uso previsto, la organización deberá evaluar explícitamente su vínculo con el archivo de riesgos. Del mismo modo, cuando la dependencia o servicio afecte la superficie de ataque o introduzca exposición de seguridad, deberá quedar reflejado en el proceso de ciberseguridad, incluyendo inventario, SBOM, evaluación de vulnerabilidades y evidencia por fase. </w:t>
      </w:r>
    </w:p>
    <w:p w14:paraId="378D64BC" w14:textId="77777777" w:rsidR="001C1B21" w:rsidRDefault="001C1B21" w:rsidP="001C1B21">
      <w:r>
        <w:t xml:space="preserve">Antes de liberar una versión, Epigram verifica que la información vigente sobre terceros relevantes se encuentra actualizada y coherente con lo realmente liberado. Como mínimo, el paquete de auditoría por versión deberá poder referenciar la identidad de los componentes externos significativos incluidos en la release, la SBOM vigente, las vulnerabilidades conocidas y su estado, las decisiones de aceptación o remediación aplicables, y cualquier restricción o condición de uso relevante para el producto. Esto asegura que la información sobre terceros no queda fuera del release, sino integrada en la evidencia de salida del ciclo de vida. </w:t>
      </w:r>
    </w:p>
    <w:p w14:paraId="465E562A" w14:textId="3AAD8BBA" w:rsidR="001C1B21" w:rsidRDefault="00BA4908" w:rsidP="00D2291D">
      <w:pPr>
        <w:pStyle w:val="Ttulo3"/>
      </w:pPr>
      <w:bookmarkStart w:id="56" w:name="_Toc230364593"/>
      <w:r>
        <w:t>5.</w:t>
      </w:r>
      <w:r w:rsidR="00292193">
        <w:t>5</w:t>
      </w:r>
      <w:r>
        <w:t xml:space="preserve">.7 </w:t>
      </w:r>
      <w:r w:rsidR="058FCFB3">
        <w:t>Reevaluación y seguimiento de proveedores</w:t>
      </w:r>
      <w:bookmarkEnd w:id="56"/>
    </w:p>
    <w:p w14:paraId="2C1C693E" w14:textId="77777777" w:rsidR="001C1B21" w:rsidRDefault="001C1B21" w:rsidP="001C1B21">
      <w:r>
        <w:t>Los proveedores y componentes externos aprobados no se consideran estáticos una vez incorporados. Epigram establece actividades de seguimiento y reevaluación periódica o por evento, especialmente cuando se produzcan cambios de versión relevantes, fin de soporte, incidencias de seguridad, cambios de licencia, incidentes operativos, alteraciones del servicio cloud consumido o hallazgos de auditoría interna. La profundidad de esta reevaluación será proporcional a la criticidad del tercero para el producto.</w:t>
      </w:r>
    </w:p>
    <w:p w14:paraId="58FE3D26" w14:textId="77777777" w:rsidR="001C1B21" w:rsidRPr="00F6612B" w:rsidRDefault="058FCFB3" w:rsidP="00430FC1">
      <w:pPr>
        <w:rPr>
          <w:i/>
          <w:iCs/>
        </w:rPr>
      </w:pPr>
      <w:r w:rsidRPr="72B8EDA7">
        <w:t>Cuando la reevaluación concluya que un tercero deja de ser aceptable o requiere medidas compensatorias, la organización deberá documentar la decisión y definir las acciones correspondientes, tales como actualización, endurecimiento, restricción de uso, sustitución progresiva, aceptación temporal con justificación o retirada del producto afectado cuando aplique.</w:t>
      </w:r>
    </w:p>
    <w:p w14:paraId="2C7CBB8A" w14:textId="6D1C1059" w:rsidR="001C1B21" w:rsidRDefault="00DF51FD" w:rsidP="00D2291D">
      <w:pPr>
        <w:pStyle w:val="Ttulo3"/>
      </w:pPr>
      <w:bookmarkStart w:id="57" w:name="_Toc230364594"/>
      <w:r>
        <w:t>5.</w:t>
      </w:r>
      <w:r w:rsidR="00292193">
        <w:t>5</w:t>
      </w:r>
      <w:r>
        <w:t xml:space="preserve">.8 </w:t>
      </w:r>
      <w:r w:rsidR="058FCFB3">
        <w:t>Evidencia para conservar</w:t>
      </w:r>
      <w:bookmarkEnd w:id="57"/>
    </w:p>
    <w:p w14:paraId="16C11EE4" w14:textId="483363B7" w:rsidR="001C1B21" w:rsidRDefault="001C1B21" w:rsidP="001C1B21">
      <w:r>
        <w:t xml:space="preserve">Como evidencia mínima de este proceso, Epigram conserva, según aplique, el inventario vigente de proveedores y componentes externos relevantes; los registros de evaluación y aprobación inicial; la identificación e individualización de versiones de SOUP y dependencias; la información de licencias y restricciones de uso; la SBOM por release; </w:t>
      </w:r>
      <w:r>
        <w:lastRenderedPageBreak/>
        <w:t>los registros de vulnerabilidades y su tratamiento; las evaluaciones de impacto derivadas de cambios en terceros; la vinculación a riesgos cuando corresponda; y las referencias a la verificación ejecutada y a la release correspondiente. Esta evidencia se mantiene bajo control documental o bajo control de configuración, según su naturaleza, y debe permanecer disponible, íntegra y trazable durante el periodo de retención aplicable definido por el SGC. Su desarrollo detallado se complementa con lo establecido en 13.7, 15.2.1, 15.2.2, 15.3 y 18.4.</w:t>
      </w:r>
    </w:p>
    <w:p w14:paraId="20EDA090" w14:textId="4733ED98" w:rsidR="009D6DF1" w:rsidRDefault="7E0BD410" w:rsidP="00C3170C">
      <w:pPr>
        <w:pStyle w:val="Ttulo2"/>
      </w:pPr>
      <w:bookmarkStart w:id="58" w:name="_Toc230364595"/>
      <w:r>
        <w:t>5.6 Plan de verificación y validación</w:t>
      </w:r>
      <w:bookmarkEnd w:id="58"/>
      <w:r>
        <w:t xml:space="preserve"> </w:t>
      </w:r>
    </w:p>
    <w:p w14:paraId="573585FC" w14:textId="66E0E8CE" w:rsidR="009D6DF1" w:rsidRDefault="002822F4" w:rsidP="009D6DF1">
      <w:r>
        <w:t>[</w:t>
      </w:r>
      <w:r w:rsidR="00B23F31" w:rsidRPr="00B23F31">
        <w:t>Presenta la estrategia y planificación de verificación y validación del software, incluyendo niveles de prueba (unidad, integración, sistema), criterios de aceptación, trazabilidad con requisitos y riesgos, gestión de evidencias y tratamiento de desviaciones. Incluye referencias a los documentos y registros donde se detallan casos de prueba, reportes y resultados.</w:t>
      </w:r>
      <w:r>
        <w:t>]</w:t>
      </w:r>
    </w:p>
    <w:p w14:paraId="732B11A8" w14:textId="77777777" w:rsidR="002822F4" w:rsidRDefault="002822F4" w:rsidP="002822F4">
      <w:r>
        <w:t xml:space="preserve">Epigram establece una estrategia de verificación y validación orientada a demostrar, con evidencia objetiva y trazable, que el software cumple los requisitos especificados, que los controles de riesgo y de ciberseguridad han sido implementados y verificados de forma adecuada, y que el producto resultante satisface su uso previsto en el contexto de operación definido. Esta estrategia forma parte del modelo de ciclo de vida descrito en el apartado 5.1 y se aplica de manera progresiva a lo largo de las iteraciones, incrementos y releases, evitando concentrar toda la evidencia al final del desarrollo y asegurando que cada cambio relevante pueda avanzar bajo criterios objetivos de entrada, salida y aceptación. </w:t>
      </w:r>
    </w:p>
    <w:p w14:paraId="56515091" w14:textId="77777777" w:rsidR="002822F4" w:rsidRDefault="002822F4" w:rsidP="002822F4">
      <w:r>
        <w:t xml:space="preserve">La verificación y la validación se consideran actividades complementarias, pero con objetivos distintos. La verificación tiene como propósito demostrar que el software ha sido construido conforme a los requisitos técnicos, de seguridad y de riesgo definidos; mientras que la validación tiene como propósito demostrar que el software construido es el correcto para el uso previsto y que satisface las necesidades reales del usuario o del contexto operativo. En consecuencia, Epigram planifica ambas actividades de forma coordinada, manteniendo referencias claras entre requisitos, riesgos, pruebas ejecutadas, resultados obtenidos y release liberada. El desarrollo detallado de estas actividades se realiza en los capítulos 10.1 a 10.7 y 11.1 a 11.3, respectivamente. </w:t>
      </w:r>
    </w:p>
    <w:p w14:paraId="088CB24E" w14:textId="7ADD1147" w:rsidR="002822F4" w:rsidRDefault="000A3C51" w:rsidP="00D2291D">
      <w:pPr>
        <w:pStyle w:val="Ttulo3"/>
      </w:pPr>
      <w:bookmarkStart w:id="59" w:name="_Toc230364596"/>
      <w:r>
        <w:t xml:space="preserve">5.6.1 </w:t>
      </w:r>
      <w:r w:rsidR="67CF8964">
        <w:t>Estrategia general de verificación</w:t>
      </w:r>
      <w:bookmarkEnd w:id="59"/>
    </w:p>
    <w:p w14:paraId="18A115D5" w14:textId="77777777" w:rsidR="002822F4" w:rsidRDefault="002822F4" w:rsidP="002822F4">
      <w:r>
        <w:t xml:space="preserve">La estrategia de verificación de Epigram se basa en una combinación de pruebas planificadas por niveles, revisión progresiva de evidencias y trazabilidad obligatoria con requisitos y riesgos. Como principio general, ningún requisito de software se considerará completamente implementado para una versión liberada si no dispone de evidencia de verificación asociada y registrada. Del mismo modo, ningún control de riesgo o control </w:t>
      </w:r>
      <w:r>
        <w:lastRenderedPageBreak/>
        <w:t xml:space="preserve">de ciberseguridad podrá considerarse eficaz para una release si no ha sido vinculado a actividades de verificación explícitas y a resultados documentados. Este enfoque es consistente con el principio de trazabilidad extremo a extremo definido en el documento y con la estructura prevista en 10.3, 10.5, 10.6 y 14.8. </w:t>
      </w:r>
    </w:p>
    <w:p w14:paraId="76CF4865" w14:textId="77777777" w:rsidR="002822F4" w:rsidRDefault="002822F4" w:rsidP="002822F4">
      <w:r>
        <w:t xml:space="preserve">La verificación se planifica por niveles de prueba, aplicando el rigor de manera proporcional al impacto del cambio, a la clase de seguridad del software y a la criticidad del requisito afectado. Como mínimo, Epigram contempla pruebas a nivel de unidad, integración y sistema, pudiendo complementarlas pruebas de controles de riesgo, pruebas de ciberseguridad y otras actividades de apoyo cuando la naturaleza del producto o del cambio así lo requiera. La estrategia de pruebas por niveles se desarrolla de forma específica en 10.1, mientras que los criterios objetivos de aceptación se desarrollan en 10.2. </w:t>
      </w:r>
    </w:p>
    <w:p w14:paraId="0919377E" w14:textId="66EF96C7" w:rsidR="002822F4" w:rsidRDefault="000A3C51" w:rsidP="00D2291D">
      <w:pPr>
        <w:pStyle w:val="Ttulo3"/>
      </w:pPr>
      <w:bookmarkStart w:id="60" w:name="_Toc230364597"/>
      <w:r>
        <w:t xml:space="preserve">5.6.2 </w:t>
      </w:r>
      <w:r w:rsidR="67CF8964">
        <w:t>Niveles de prueba y alcance</w:t>
      </w:r>
      <w:bookmarkEnd w:id="60"/>
    </w:p>
    <w:p w14:paraId="2772865C" w14:textId="77777777" w:rsidR="002822F4" w:rsidRDefault="002822F4" w:rsidP="002822F4">
      <w:r>
        <w:t>Las pruebas de unidad tienen por objeto verificar el comportamiento correcto de unidades, módulos o componentes individuales del software, incluyendo reglas de negocio, validaciones, manejo de errores, cálculos, transformaciones y controles de seguridad implementados a nivel de componente cuando aplique. Estas pruebas pueden ejecutarse de forma automatizada dentro del pipeline de integración continua o en el entorno controlado del desarrollador, siempre que la evidencia generada sea conservada de forma íntegra y trazable.</w:t>
      </w:r>
    </w:p>
    <w:p w14:paraId="6F9949FE" w14:textId="77777777" w:rsidR="002822F4" w:rsidRDefault="002822F4" w:rsidP="002822F4">
      <w:r>
        <w:t>Las pruebas de integración tienen por objeto verificar la interacción entre componentes, módulos, servicios internos, persistencia de datos, interfaces y flujos de comunicación relevantes para el sistema. En este nivel se busca confirmar que las dependencias, integraciones y contratos técnicos funcionan como se espera y que los cambios no han introducido regresiones en interfaces o comportamientos de borde.</w:t>
      </w:r>
    </w:p>
    <w:p w14:paraId="66B8758E" w14:textId="77777777" w:rsidR="002822F4" w:rsidRDefault="002822F4" w:rsidP="002822F4">
      <w:r>
        <w:t xml:space="preserve">Las pruebas de sistema tienen por objeto verificar el comportamiento del producto como un todo dentro del alcance definido para el release, incluyendo escenarios funcionales completos, requisitos no funcionales aplicables, controles de riesgo, condiciones de error, flujos críticos y mecanismos de seguridad. En función del alcance del producto o del cambio, este nivel podrá incluir además pruebas de regresión, pruebas de desempeño, pruebas de logging/auditabilidad, pruebas de autenticación/autorización, escaneo de dependencias o contenedores y otras actividades de security testing previstas en 10.6. </w:t>
      </w:r>
    </w:p>
    <w:p w14:paraId="4D82B229" w14:textId="55CBA641" w:rsidR="002822F4" w:rsidRDefault="000A3C51" w:rsidP="00D2291D">
      <w:pPr>
        <w:pStyle w:val="Ttulo3"/>
      </w:pPr>
      <w:bookmarkStart w:id="61" w:name="_Toc230364598"/>
      <w:r>
        <w:t>5.6.</w:t>
      </w:r>
      <w:r w:rsidR="00375DC1">
        <w:t xml:space="preserve">3 </w:t>
      </w:r>
      <w:r w:rsidR="67CF8964">
        <w:t>Criterios de aceptación y decisión Pass/Fail</w:t>
      </w:r>
      <w:bookmarkEnd w:id="61"/>
    </w:p>
    <w:p w14:paraId="29F9A61D" w14:textId="77777777" w:rsidR="002822F4" w:rsidRDefault="002822F4" w:rsidP="002822F4">
      <w:r>
        <w:t xml:space="preserve">Epigram define criterios de aceptación objetivos para cada nivel de verificación, de modo que la decisión de conformidad no dependa de interpretaciones informales. Como regla general, todo caso de prueba debe disponer de una precondición definida, </w:t>
      </w:r>
      <w:r>
        <w:lastRenderedPageBreak/>
        <w:t>pasos de ejecución o lógica verificable, resultado esperado y criterio explícito de aceptación. Los resultados se registran bajo una lógica de pass/fail o equivalente, y cualquier desviación respecto del resultado esperado debe quedar documentada y trazada a la versión afectada.</w:t>
      </w:r>
    </w:p>
    <w:p w14:paraId="69666A7E" w14:textId="77777777" w:rsidR="002822F4" w:rsidRDefault="002822F4" w:rsidP="002822F4">
      <w:r>
        <w:t xml:space="preserve">Los criterios de aceptación podrán variar según la criticidad del requisito, el impacto del cambio y la clase de seguridad del software, pero en todos los casos deberán permitir responder con claridad si el requisito fue verificado satisfactoriamente, si requiere corrección, si puede aceptarse con justificación documentada o si bloquea el avance hacia la liberación. La definición detallada de estos criterios se mantiene en el plan de verificación y criterios de aceptación y en los documentos de prueba específicos asociados al capítulo 10.2. </w:t>
      </w:r>
    </w:p>
    <w:p w14:paraId="19105A50" w14:textId="164F33A7" w:rsidR="002822F4" w:rsidRDefault="00375DC1" w:rsidP="00D2291D">
      <w:pPr>
        <w:pStyle w:val="Ttulo3"/>
      </w:pPr>
      <w:bookmarkStart w:id="62" w:name="_Toc230364599"/>
      <w:r>
        <w:t xml:space="preserve">5.6.4 </w:t>
      </w:r>
      <w:r w:rsidR="67CF8964">
        <w:t>Trazabilidad con requisitos y riesgos</w:t>
      </w:r>
      <w:bookmarkEnd w:id="62"/>
    </w:p>
    <w:p w14:paraId="2365702D" w14:textId="77777777" w:rsidR="002822F4" w:rsidRDefault="002822F4" w:rsidP="002822F4">
      <w:r>
        <w:t>La planificación de verificación y validación se integra con la estrategia de requisitos y con la gestión de riesgos definida en el resto del documento. Cada caso de prueba de verificación debe mantener vínculo con uno o más requisitos de software y, cuando aplique, con uno o más ítems de riesgo o controles de riesgo. De esta manera, la evidencia de prueba no solo demuestra que el software funciona según lo esperado, sino también que los controles implementados para reducir riesgos o mitigar amenazas han sido efectivamente comprobados.</w:t>
      </w:r>
    </w:p>
    <w:p w14:paraId="058D4245" w14:textId="77777777" w:rsidR="002822F4" w:rsidRDefault="002822F4" w:rsidP="002822F4">
      <w:r>
        <w:t xml:space="preserve">Esta relación se conserva mediante identificadores únicos y matrices de vinculación obligatoria, siguiendo el principio general UR/PRD -&gt; SRS -&gt; RISK -&gt; VER -&gt; Release ya definido en el documento. La trazabilidad detallada se refleja especialmente en 10.3, 10.5, 14.5 y 14.8, y forma parte del paquete de evidencia requerido para la liberación de cada versión. </w:t>
      </w:r>
    </w:p>
    <w:p w14:paraId="17341554" w14:textId="363DE598" w:rsidR="002822F4" w:rsidRDefault="00375DC1" w:rsidP="00D2291D">
      <w:pPr>
        <w:pStyle w:val="Ttulo3"/>
      </w:pPr>
      <w:bookmarkStart w:id="63" w:name="_Toc230364600"/>
      <w:r>
        <w:t xml:space="preserve">5.6.5 </w:t>
      </w:r>
      <w:r w:rsidR="67CF8964">
        <w:t>Gestión de evidencias de verificación</w:t>
      </w:r>
      <w:bookmarkEnd w:id="63"/>
    </w:p>
    <w:p w14:paraId="4422FD33" w14:textId="77777777" w:rsidR="002822F4" w:rsidRDefault="002822F4" w:rsidP="002822F4">
      <w:r>
        <w:t>La evidencia de verificación debe conservarse de forma íntegra, identificable y referenciable a la versión correspondiente. A estos efectos, Epigram considera como evidencia válida, según aplique, los casos de prueba documentados, los reportes de ejecución, logs de prueba, reportes automáticos del pipeline, capturas controladas, registros de defectos, resultados de re-test, reportes de security testing y cualquier otro artefacto que permita demostrar de forma objetiva el resultado de la verificación ejecutada.</w:t>
      </w:r>
    </w:p>
    <w:p w14:paraId="0D586486" w14:textId="77777777" w:rsidR="002822F4" w:rsidRDefault="002822F4" w:rsidP="002822F4">
      <w:r>
        <w:t xml:space="preserve">Estas evidencias pueden generarse tanto en herramientas automáticas como en formatos documentales controlados, pero en todos los casos deben quedar asociadas al requisito, riesgo o cambio correspondiente, así como al incremento o release en que fueron evaluadas. El detalle de la evidencia esperada y de su conservación se desarrolla </w:t>
      </w:r>
      <w:r>
        <w:lastRenderedPageBreak/>
        <w:t xml:space="preserve">en 10.4, en la estructura del Release Audit Package del capítulo 12.5, y en las disposiciones de control documental y retención del SGC. </w:t>
      </w:r>
    </w:p>
    <w:p w14:paraId="131517BD" w14:textId="71BC80F4" w:rsidR="002822F4" w:rsidRDefault="00375DC1" w:rsidP="00D2291D">
      <w:pPr>
        <w:pStyle w:val="Ttulo3"/>
      </w:pPr>
      <w:bookmarkStart w:id="64" w:name="_Toc230364601"/>
      <w:r>
        <w:t xml:space="preserve">5.6.6 </w:t>
      </w:r>
      <w:r w:rsidR="67CF8964">
        <w:t>Tratamiento de desviaciones y no conformidades de verificación</w:t>
      </w:r>
      <w:bookmarkEnd w:id="64"/>
    </w:p>
    <w:p w14:paraId="2B3C63D6" w14:textId="77777777" w:rsidR="002822F4" w:rsidRDefault="002822F4" w:rsidP="002822F4">
      <w:r>
        <w:t>Todo fallo de prueba, resultado inesperado, desviación del procedimiento de verificación o defecto detectado durante la ejecución debe quedar registrado y gestionado de forma controlada. Epigram aplica un tratamiento documentado de desviaciones que incluye, como mínimo, el registro de la no conformidad de verificación, su análisis, la decisión adoptada, la ejecución de correcciones cuando aplique, la repetición de pruebas necesarias y la evidencia de cierre o aceptación justificada.</w:t>
      </w:r>
    </w:p>
    <w:p w14:paraId="46CEC8BB" w14:textId="77777777" w:rsidR="002822F4" w:rsidRDefault="002822F4" w:rsidP="002822F4">
      <w:r>
        <w:t xml:space="preserve">Como principio general, ninguna desviación con impacto relevante en seguridad, controles de riesgo, ciberseguridad, uso previsto o conformidad regulatoria podrá cerrarse de forma informal. En estos casos, deberá existir trazabilidad con la gestión de cambios, con el archivo de riesgos, con la evaluación de aceptabilidad aplicable y con la versión afectada. El desarrollo específico de este flujo se encuentra en 10.7 y se vincula también con los procesos de mantenimiento, resolución de problemas y gestión de riesgos de los capítulos posteriores. </w:t>
      </w:r>
    </w:p>
    <w:p w14:paraId="05F78C6C" w14:textId="48E3216A" w:rsidR="002822F4" w:rsidRDefault="00375DC1" w:rsidP="00D2291D">
      <w:pPr>
        <w:pStyle w:val="Ttulo3"/>
      </w:pPr>
      <w:bookmarkStart w:id="65" w:name="_Toc230364602"/>
      <w:r>
        <w:t xml:space="preserve">5.6.7 </w:t>
      </w:r>
      <w:r w:rsidR="67CF8964">
        <w:t>Enfoque de validación</w:t>
      </w:r>
      <w:bookmarkEnd w:id="65"/>
    </w:p>
    <w:p w14:paraId="04D2C096" w14:textId="77777777" w:rsidR="002822F4" w:rsidRDefault="002822F4" w:rsidP="002822F4">
      <w:r>
        <w:t>La validación en Epigram se planifica como el proceso documentado mediante el cual se demuestra que el software satisface las necesidades reales del usuario y cumple su propósito previsto en el entorno operativo definido. A diferencia de la verificación, que responde a la pregunta “¿construimos el software correctamente?”, la validación responde a la pregunta “¿construimos el software correcto?”. Por ello, la validación se orienta a escenarios de uso, perfiles de usuario, flujos representativos, condiciones del entorno y criterios de aceptación relacionados con el desempeño esperado del producto en su contexto real o representativo.</w:t>
      </w:r>
    </w:p>
    <w:p w14:paraId="7D80F41B" w14:textId="2432FA8F" w:rsidR="002822F4" w:rsidRDefault="002822F4" w:rsidP="002822F4">
      <w:r>
        <w:t>Cuando aplique, la validación contará con participación de usuarios representativos, experto de dominio o responsable clínico, además de QA y RA cuando el cambio o el producto tenga impacto regulatorio, clínico o de seguridad del paciente. La estrategia, la evidencia esperada y las conclusiones de validación se desarrollan en 11.1, 11.2 y 11.3.</w:t>
      </w:r>
    </w:p>
    <w:p w14:paraId="6FEC1654" w14:textId="3B61EDF0" w:rsidR="009D6DF1" w:rsidRDefault="7E0BD410" w:rsidP="00C3170C">
      <w:pPr>
        <w:pStyle w:val="Ttulo2"/>
      </w:pPr>
      <w:bookmarkStart w:id="66" w:name="_Toc230364603"/>
      <w:r>
        <w:t>5.7 Interfaces con SGC (control documental, CAPA, auditorías, compras, etc.)</w:t>
      </w:r>
      <w:bookmarkEnd w:id="66"/>
    </w:p>
    <w:p w14:paraId="3269B8BA" w14:textId="7A051705" w:rsidR="001971C9" w:rsidRDefault="001971C9" w:rsidP="001971C9">
      <w:r>
        <w:t>Define cómo el ciclo de vida del software se integra con el Sistema de Gestión de Calidad (SGC), incluyendo control de documentos y registros, gestión de no conformidades y</w:t>
      </w:r>
      <w:r w:rsidR="002C321F">
        <w:t xml:space="preserve"> Acciones Correctivas y Preventivas</w:t>
      </w:r>
      <w:r>
        <w:t xml:space="preserve"> </w:t>
      </w:r>
      <w:r w:rsidR="002C321F">
        <w:t>(</w:t>
      </w:r>
      <w:r>
        <w:t>CAPA</w:t>
      </w:r>
      <w:r w:rsidR="002C321F">
        <w:t>)</w:t>
      </w:r>
      <w:r>
        <w:t xml:space="preserve">, auditorías internas, y gestión de </w:t>
      </w:r>
      <w:r>
        <w:lastRenderedPageBreak/>
        <w:t>proveedores. Asegura que los procesos del software operan bajo el marco del SGC y que la evidencia generada es controlada y retenida conforme a los requisitos aplicables.</w:t>
      </w:r>
    </w:p>
    <w:p w14:paraId="5185CC73" w14:textId="77777777" w:rsidR="00BB5A16" w:rsidRDefault="00BB5A16" w:rsidP="00BB5A16">
      <w:r>
        <w:t>Epigram integra el ciclo de vida del software dentro del Sistema de Gestión de Calidad (SGC), de forma que las actividades de planificación, desarrollo, verificación, liberación, mantenimiento y soporte no se gestionan como procesos aislados, sino como parte de un marco común de control, trazabilidad y mejora continua. El objetivo de esta sección es dejar establecido que la documentación, los registros y la evidencia generada por el software se crean, revisan, aprueban, conservan y retienen conforme a las reglas generales del SGC y a los requisitos aplicables al producto. Este apartado actúa como puente hacia el desarrollo detallado de control documental, auditorías internas, gestión de proveedores, no conformidades, CAPA y cambios del SGC previsto en el capítulo 18.</w:t>
      </w:r>
    </w:p>
    <w:p w14:paraId="15012901" w14:textId="77777777" w:rsidR="00BB5A16" w:rsidRDefault="00BB5A16" w:rsidP="00BB5A16">
      <w:r>
        <w:t>Como principio general, todo documento o registro del ciclo de vida del software debe mantenerse bajo control documental o bajo control de configuración, según su naturaleza, asegurando su identificación, versión, estado, aprobación, integridad, disponibilidad y retención durante el periodo aplicable. Esto incluye tanto documentos formales como planes, especificaciones, reportes y aprobaciones, como evidencias técnicas generadas por herramientas del ciclo de vida, siempre que estas sean necesarias para demostrar conformidad o reconstruir el estado de una versión liberada. Este enfoque se alinea con lo previsto en 18.1 Control de documentos y registros y con la lista maestra de documentos y registros asociados definida en el propio documento.</w:t>
      </w:r>
    </w:p>
    <w:p w14:paraId="688EBAF1" w14:textId="77777777" w:rsidR="00BB5A16" w:rsidRDefault="00BB5A16" w:rsidP="00BB5A16">
      <w:r>
        <w:t>Asimismo, las no conformidades, desviaciones y hallazgos relacionados con el software deben gestionarse a través de los procesos del SGC para su registro, análisis, corrección y cierre, incluyendo la apertura de acciones correctivas y preventivas (CAPA) cuando la naturaleza o recurrencia del problema así lo requiera. Epigram asegura que los hallazgos derivados de verificación, validación, mantenimiento, auditorías o postmarket no se tratan de forma informal, sino dentro del flujo de no conformidades y CAPA definido por la organización, con análisis proporcional, seguimiento y verificación de efectividad. Este principio está en línea con lo previsto en 18.5 No conformidades y CAPA.</w:t>
      </w:r>
    </w:p>
    <w:p w14:paraId="46A69681" w14:textId="77777777" w:rsidR="00BB5A16" w:rsidRDefault="00BB5A16" w:rsidP="00BB5A16">
      <w:r>
        <w:t>Del mismo modo, el ciclo de vida del software queda sujeto al programa de auditorías internas del SGC, de forma que la organización puede evaluar periódicamente el cumplimiento de procesos, la adecuación de la evidencia generada, la correcta aplicación de revisiones y aprobaciones, y la efectividad general de los controles definidos en este SDP. Los hallazgos de auditoría que afecten al software deben documentarse, dar lugar a acciones cuando aplique e incorporarse al esquema de mejora continua del sistema. Este criterio se corresponde con el apartado 18.3 Auditorías internas.</w:t>
      </w:r>
    </w:p>
    <w:p w14:paraId="7FE89C5D" w14:textId="77777777" w:rsidR="00BB5A16" w:rsidRDefault="00BB5A16" w:rsidP="00BB5A16">
      <w:r>
        <w:lastRenderedPageBreak/>
        <w:t>La integración con el SGC incluye también la gestión de compras y proveedores que puedan afectar la calidad, seguridad o conformidad del software, incluyendo servicios externalizados, proveedores cloud, componentes SOUP y otros terceros relevantes. La evaluación, aprobación y seguimiento de dichos proveedores se realiza bajo las reglas del SGC y se conecta con la gestión de riesgos, la ciberseguridad, la configuración y la liberación del producto, tal como se desarrolla en 5.5 y 18.4.</w:t>
      </w:r>
    </w:p>
    <w:p w14:paraId="19C3A342" w14:textId="77777777" w:rsidR="00BB5A16" w:rsidRPr="00E50896" w:rsidRDefault="00BB5A16" w:rsidP="00BB5A16">
      <w:r>
        <w:t>En consecuencia, Epigram establece que los procesos del software operan bajo el marco del SGC y que toda la evidencia generada durante el ciclo de vida se conserva como parte de un sistema controlado, auditable y sujeto a mejora continua. De este modo, el software no se gestiona únicamente como una actividad técnica, sino como un proceso integrado en la calidad global del producto y de la organización.</w:t>
      </w:r>
    </w:p>
    <w:p w14:paraId="4B4E53D7" w14:textId="52295661" w:rsidR="00DD336B" w:rsidRDefault="4DDD486D" w:rsidP="00C3170C">
      <w:pPr>
        <w:pStyle w:val="Ttulo1"/>
      </w:pPr>
      <w:bookmarkStart w:id="67" w:name="_Toc230364604"/>
      <w:r>
        <w:t xml:space="preserve">6. Gestión de requisitos (IEC 62304 </w:t>
      </w:r>
      <w:r w:rsidR="006856A1">
        <w:t xml:space="preserve"> - </w:t>
      </w:r>
      <w:r>
        <w:t xml:space="preserve"> Desarrollo)</w:t>
      </w:r>
      <w:bookmarkEnd w:id="67"/>
    </w:p>
    <w:p w14:paraId="0D2F9E54" w14:textId="3C65F64B" w:rsidR="00DD336B" w:rsidRDefault="4DDD486D" w:rsidP="00C3170C">
      <w:pPr>
        <w:pStyle w:val="Ttulo2"/>
      </w:pPr>
      <w:bookmarkStart w:id="68" w:name="_Toc230364605"/>
      <w:r>
        <w:t>6.1 Estrategia de requisitos y trazabilidad</w:t>
      </w:r>
      <w:bookmarkEnd w:id="68"/>
      <w:r>
        <w:t xml:space="preserve"> </w:t>
      </w:r>
    </w:p>
    <w:p w14:paraId="6E6ECCA5" w14:textId="77777777" w:rsidR="00417C06" w:rsidRPr="00417C06" w:rsidRDefault="00417C06" w:rsidP="00A40092">
      <w:r w:rsidRPr="00417C06">
        <w:t xml:space="preserve">Epigram establece una estrategia de gestión de requisitos orientada a asegurar que toda necesidad identificada para el producto se capture, estructure, revise, apruebe y controle de forma trazable a lo largo de todo el ciclo de vida del software. El propósito de esta sección es definir el marco mediante el cual las necesidades del usuario, del producto, regulatorias, de riesgo y de ciberseguridad se transforman en requisitos de software verificables y posteriormente, en evidencia objetiva de cumplimiento vinculada a una versión liberada del producto. Esta estrategia se aplica de forma coherente con el modelo iterativo e incremental definido en 5.1 y con el principio de trazabilidad extremo a extremo mantenido por Epigram a lo largo de cada release. </w:t>
      </w:r>
    </w:p>
    <w:p w14:paraId="2BADC117" w14:textId="77777777" w:rsidR="00417C06" w:rsidRPr="00417C06" w:rsidRDefault="00417C06" w:rsidP="00A40092">
      <w:r w:rsidRPr="00417C06">
        <w:t xml:space="preserve">Como principio general, Epigram no considera un requisito como completado por el mero hecho de haber sido redactado o implementado. Un requisito únicamente puede considerarse cerrado cuando se encuentra identificado de forma única, aprobado en su nivel correspondiente, vinculado a su origen, asociado a un método de verificación definido, ejecutado con resultado registrado y referenciado a una release concreta en la que dicho requisito queda incluido dentro de una línea base controlada. De este modo, la gestión de requisitos no se limita a generar documentación, sino que constituye el hilo conductor que conecta la necesidad inicial con la evidencia final de liberación. </w:t>
      </w:r>
    </w:p>
    <w:p w14:paraId="43D55F9B" w14:textId="77777777" w:rsidR="00417C06" w:rsidRPr="00417C06" w:rsidRDefault="00417C06" w:rsidP="00A40092">
      <w:r w:rsidRPr="00417C06">
        <w:t xml:space="preserve">La estrategia de requisitos de Epigram se articula sobre una secuencia de transformación y trazabilidad compuesta, como mínimo, por los niveles PRD/UR -&gt; SRS -&gt; VER -&gt; Release, incorporando además la vinculación a RISK cuando el requisito soporte o implemente un control de riesgo. En este esquema, los PRD/UR representan las necesidades del usuario, del producto o del negocio; los SRS representan la </w:t>
      </w:r>
      <w:r w:rsidRPr="00417C06">
        <w:lastRenderedPageBreak/>
        <w:t xml:space="preserve">traducción de dichas necesidades a requisitos de software claros, medibles y verificables; los VER representan los casos de prueba o evidencias de verificación que demuestran objetivamente el cumplimiento del requisito; y la Release representa la versión concreta en la que dicho requisito, junto con su evidencia asociada, queda incorporado y baselined para fines de auditoría. Este encadenamiento es consistente con la estructura de los apartados 6.2, 6.3, 10.3 y 12.5 del presente documento. </w:t>
      </w:r>
    </w:p>
    <w:p w14:paraId="6BC18563" w14:textId="30D0ED90" w:rsidR="00417C06" w:rsidRPr="00417C06" w:rsidRDefault="0002414A" w:rsidP="00D2291D">
      <w:pPr>
        <w:pStyle w:val="Ttulo3"/>
      </w:pPr>
      <w:bookmarkStart w:id="69" w:name="_Toc230364606"/>
      <w:r>
        <w:t xml:space="preserve">6.1.1 </w:t>
      </w:r>
      <w:r w:rsidR="00417C06" w:rsidRPr="00417C06">
        <w:t>Origen y priorización de requisitos</w:t>
      </w:r>
      <w:bookmarkEnd w:id="69"/>
    </w:p>
    <w:p w14:paraId="7A271D20" w14:textId="77777777" w:rsidR="00417C06" w:rsidRPr="00417C06" w:rsidRDefault="00417C06" w:rsidP="00907D9D">
      <w:r w:rsidRPr="00417C06">
        <w:t xml:space="preserve">Los requisitos pueden originarse en distintas fuentes de entrada controlada, como pueden ser: necesidades clínicas u operativas, expectativas del usuario, decisiones de producto, requisitos regulatorios, controles derivados de la gestión de riesgos, requisitos de ciberseguridad, solicitudes de cambio, incidencias, vulnerabilidades o lecciones aprendidas procedentes del mantenimiento y del postmarket. De este modo Cualquiera que sea su origen, toda entrada debe quedar identificada, justificada y suficientemente descrita antes de derivarse a requisitos de software. Sin embargo, Epigram aplica este principio de forma proporcional al impacto del cambio, evitando sobredocumentación innecesaria en cambios menores y manteniendo mayor nivel de formalidad cuando exista impacto en seguridad, uso previsto, conformidad regulatoria, ciberseguridad o riesgo residual. </w:t>
      </w:r>
    </w:p>
    <w:p w14:paraId="49953FB3" w14:textId="77777777" w:rsidR="00417C06" w:rsidRPr="00417C06" w:rsidRDefault="00417C06" w:rsidP="00907D9D">
      <w:r w:rsidRPr="00417C06">
        <w:t xml:space="preserve">A efectos de priorización, Epigram da precedencia a las necesidades que puedan afectar al uso previsto del producto, a la integridad, disponibilidad o correcta presentación de la información, al cumplimiento regulatorio, a los controles de riesgo definidos para el software y a la ciberseguridad del producto. Las entradas de producto, negocio o mejora funcional se evalúan también, pero su incorporación se gestiona en equilibrio con el impacto operativo y clínico del cambio, su efecto sobre la interpretación de la información y la capacidad del equipo. </w:t>
      </w:r>
    </w:p>
    <w:p w14:paraId="7DB97F3B" w14:textId="4FD20C3D" w:rsidR="00417C06" w:rsidRPr="00417C06" w:rsidRDefault="00B00A45" w:rsidP="00D2291D">
      <w:pPr>
        <w:pStyle w:val="Ttulo3"/>
      </w:pPr>
      <w:bookmarkStart w:id="70" w:name="_Toc230364607"/>
      <w:r>
        <w:t xml:space="preserve">6.1.2 </w:t>
      </w:r>
      <w:r w:rsidR="00417C06" w:rsidRPr="00417C06">
        <w:t>Transformación a requisitos de software verificables</w:t>
      </w:r>
      <w:bookmarkEnd w:id="70"/>
    </w:p>
    <w:p w14:paraId="5052E608" w14:textId="77777777" w:rsidR="00417C06" w:rsidRPr="00417C06" w:rsidRDefault="00417C06" w:rsidP="00907D9D">
      <w:r w:rsidRPr="00417C06">
        <w:t xml:space="preserve">A partir de las entradas controladas, Epigram transforma las necesidades de alto nivel en requisitos de software documentados en la SRS, redactados de forma que puedan implementarse sin ambigüedad y verificarse mediante evidencia objetiva. Para ello, cada requisito de software debe disponer de un identificador único, una redacción clara y verificable, una referencia a su origen, criterios de aceptación observables y  cuando aplique, relación explícita con riesgos, controles de riesgo, restricciones no funcionales o requisitos de ciberseguridad. La organización evita formulaciones ambiguas o no medibles y exige que todo requisito pueda asociarse, al menos, a un método de verificación definido antes de considerarse apto para su aprobación e implementación. </w:t>
      </w:r>
    </w:p>
    <w:p w14:paraId="174F9474" w14:textId="6C134474" w:rsidR="00417C06" w:rsidRPr="00417C06" w:rsidRDefault="00417C06" w:rsidP="00907D9D">
      <w:r w:rsidRPr="00417C06">
        <w:t xml:space="preserve">Con el fin de preservar agilidad operativa sin perder control, Epigram no exige el mismo nivel de desarrollo documental para todos los cambios desde el primer momento, sino </w:t>
      </w:r>
      <w:r w:rsidRPr="00417C06">
        <w:lastRenderedPageBreak/>
        <w:t xml:space="preserve">que aplica un principio de maduración progresiva: las necesidades pueden capturarse inicialmente de forma general para su análisis y priorización, pero exige que, antes de comenzar su desarrollo, quede definida con el nivel de detalle necesario para redactar requisitos verificables y planificar su comprobación.  De esta manera, la estrategia combina disciplina documental con flexibilidad iterativa, evitando tanto la ambigüedad técnica como la </w:t>
      </w:r>
      <w:r w:rsidR="00907D9D" w:rsidRPr="00417C06">
        <w:t>sobre documentación</w:t>
      </w:r>
      <w:r w:rsidRPr="00417C06">
        <w:t xml:space="preserve"> innecesaria. </w:t>
      </w:r>
    </w:p>
    <w:p w14:paraId="62FEEDEC" w14:textId="51B6F6EA" w:rsidR="00417C06" w:rsidRPr="00417C06" w:rsidRDefault="00B00A45" w:rsidP="00D2291D">
      <w:pPr>
        <w:pStyle w:val="Ttulo3"/>
      </w:pPr>
      <w:bookmarkStart w:id="71" w:name="_Toc230364608"/>
      <w:r>
        <w:t xml:space="preserve">6.1.3 </w:t>
      </w:r>
      <w:r w:rsidR="00417C06" w:rsidRPr="00417C06">
        <w:t>Verificación de requisitos y gestión de resultados</w:t>
      </w:r>
      <w:bookmarkEnd w:id="71"/>
    </w:p>
    <w:p w14:paraId="68FA5105" w14:textId="77777777" w:rsidR="00417C06" w:rsidRPr="00417C06" w:rsidRDefault="00417C06" w:rsidP="00907D9D">
      <w:r w:rsidRPr="00417C06">
        <w:t xml:space="preserve">La verificación de requisitos se realiza mediante casos de prueba, actividades de prueba o evidencias objetivas identificadas como VER, ejecutadas en el nivel que corresponda según la naturaleza del requisito y el impacto del cambio, incluyendo pruebas de unidad, integración o sistema. Cada requisito de software debe mantener vínculo con una o más evidencias de verificación y con el resultado registrado de dicha verificación, bajo una lógica de cumplimiento objetivo y documentado. Cuando un requisito soporte un control de riesgo o un control de ciberseguridad, la relación de trazabilidad deberá extenderse también al ítem de riesgo correspondiente y a las pruebas que demuestren la eficacia del control. </w:t>
      </w:r>
    </w:p>
    <w:p w14:paraId="6603284C" w14:textId="77777777" w:rsidR="00417C06" w:rsidRPr="00417C06" w:rsidRDefault="00417C06" w:rsidP="00907D9D">
      <w:r w:rsidRPr="00417C06">
        <w:t xml:space="preserve">Epigram promueve el uso de evidencias automatizadas de verificación cuando ello resulte técnica y organizativamente razonable, especialmente para pruebas repetibles, validaciones automáticas de integración y ejecución dentro del pipeline CI/CD. No obstante, la automatización no sustituye la necesidad de definir criterios de aceptación objetivos ni de conservar evidencia íntegra y trazable de los resultados obtenidos. La combinación de pruebas automatizadas y verificaciones específicas por nivel (unidad, integración, sistema) permite sostener la escalabilidad del proceso sin debilitar la auditabilidad de los requisitos liberados. </w:t>
      </w:r>
    </w:p>
    <w:p w14:paraId="222DD2A3" w14:textId="77777777" w:rsidR="00417C06" w:rsidRPr="00417C06" w:rsidRDefault="00417C06" w:rsidP="00907D9D">
      <w:r w:rsidRPr="00417C06">
        <w:t xml:space="preserve">Cuando la verificación de un requisito no resulte satisfactoria, el requisito no puede considerarse cerrado ni apto para liberación. En estos casos, Epigram registra la desviación o no conformidad correspondiente, evalúa su impacto sobre el requisito, el diseño, la implementación, los riesgos y la release afectada y gestiona la corrección, re-verificación o aceptación justificada conforme a los procesos establecidos para verificación, mantenimiento y riesgos. Cuando el resultado de la verificación evidencie que el requisito original era incompleto, ambiguo o incorrecto, deberá actualizarse el artefacto de origen bajo control de cambios, manteniendo la trazabilidad histórica con la versión previa. </w:t>
      </w:r>
    </w:p>
    <w:p w14:paraId="52F687B0" w14:textId="70CBEEDF" w:rsidR="00417C06" w:rsidRPr="00417C06" w:rsidRDefault="00B00A45" w:rsidP="00D2291D">
      <w:pPr>
        <w:pStyle w:val="Ttulo3"/>
      </w:pPr>
      <w:bookmarkStart w:id="72" w:name="_Toc230364609"/>
      <w:r>
        <w:t xml:space="preserve">6.1.4 </w:t>
      </w:r>
      <w:r w:rsidR="00417C06" w:rsidRPr="00417C06">
        <w:t>Vinculación a release y conservación de la trazabilidad histórica</w:t>
      </w:r>
      <w:bookmarkEnd w:id="72"/>
    </w:p>
    <w:p w14:paraId="56C047EC" w14:textId="77777777" w:rsidR="00417C06" w:rsidRPr="00417C06" w:rsidRDefault="00417C06" w:rsidP="00907D9D">
      <w:r w:rsidRPr="00417C06">
        <w:t xml:space="preserve">La demostración de que un requisito forma parte de una versión concreta del producto se realiza mediante su inclusión en una release identificada de forma unívoca y respaldada por el correspondiente Release Audit Package. En el momento de la </w:t>
      </w:r>
      <w:r w:rsidRPr="00417C06">
        <w:lastRenderedPageBreak/>
        <w:t xml:space="preserve">liberación, Epigram establece una línea base de requisitos vigente y la relaciona con la matriz de trazabilidad y con la evidencia de verificación ejecutada, de manera que pueda demostrarse qué requisitos quedaron efectivamente implementados, verificados y aprobados en una versión determinada. Esta relación forma parte de la evidencia mínima del paquete de liberación y permite reconstruir, para cada release, el vínculo entre requisito, verificación, riesgo y versión liberada. </w:t>
      </w:r>
    </w:p>
    <w:p w14:paraId="29941289" w14:textId="77777777" w:rsidR="00417C06" w:rsidRPr="00417C06" w:rsidRDefault="00417C06" w:rsidP="00907D9D">
      <w:r w:rsidRPr="00417C06">
        <w:t xml:space="preserve">La trazabilidad se mantiene de forma continua y bidireccional a lo largo de todo el ciclo de vida. Esto implica que Epigram debe poder navegar tanto desde una necesidad de usuario o producto hacia los requisitos de software, los casos de prueba y la release correspondiente, como desde una versión liberada, una prueba ejecutada o un ítem de riesgo hacia el requisito y el origen que justifican su existencia. Cuando un requisito cambie, se retire o se sustituya en una release posterior, la organización no modifica retroactivamente la evidencia cerrada de versiones anteriores, sino que genera una nueva versión controlada del requisito y actualiza las trazas correspondientes para la release afectada, preservando la integridad histórica de las líneas base previamente aprobadas. De este modo, la estrategia de trazabilidad soporta tanto la gestión del cambio como la reconstrucción auditable del estado del producto en cualquier versión liberada. </w:t>
      </w:r>
    </w:p>
    <w:p w14:paraId="3097D787" w14:textId="4CF65CA3" w:rsidR="00417C06" w:rsidRPr="00417C06" w:rsidRDefault="00B00A45" w:rsidP="00D2291D">
      <w:pPr>
        <w:pStyle w:val="Ttulo3"/>
      </w:pPr>
      <w:bookmarkStart w:id="73" w:name="_Toc230364610"/>
      <w:r>
        <w:t xml:space="preserve">6.1.5 </w:t>
      </w:r>
      <w:r w:rsidR="00417C06" w:rsidRPr="00417C06">
        <w:t>Integración con el resto del ciclo de vida</w:t>
      </w:r>
      <w:bookmarkEnd w:id="73"/>
    </w:p>
    <w:p w14:paraId="4C343401" w14:textId="77777777" w:rsidR="00417C06" w:rsidRPr="00417C06" w:rsidRDefault="00417C06" w:rsidP="00F41C6F">
      <w:r w:rsidRPr="00417C06">
        <w:t xml:space="preserve">La estrategia de requisitos se integra con el resto de procesos del ciclo de vida. En particular, se conecta con la gestión de riesgos para asegurar que los controles de riesgo implementados por software quedan reflejados en la SRS y verificados antes de liberar; con la verificación y validación para asegurar que todo requisito tiene evidencia asociada; con la gestión de configuración para mantener líneas base de requisitos por release; y con el SGC para asegurar que los registros, aprobaciones y decisiones relacionadas con requisitos se conservan bajo control documental o de configuración, según su naturaleza. De esta manera, la gestión de requisitos actúa como una estructura transversal que soporta la conformidad técnica, regulatoria y de calidad del producto. </w:t>
      </w:r>
    </w:p>
    <w:p w14:paraId="5798782A" w14:textId="77777777" w:rsidR="00F66A9E" w:rsidRDefault="00417C06" w:rsidP="00F41C6F">
      <w:r w:rsidRPr="00417C06">
        <w:t xml:space="preserve">En consecuencia, Epigram establece que la estrategia de requisitos debe permitir demostrar, en cualquier momento, de dónde surge cada requisito, cómo fue transformado en una especificación verificable, qué evidencia objetiva demuestra su cumplimiento, qué riesgos o controles relevantes soporta y en qué versión concreta del producto quedó finalmente liberado. Esta sección constituye, por tanto, el marco rector de la gestión de requisitos del software y sirve como base para los apartados 6.2 a 6.7, así como para la matriz de trazabilidad, el paquete de auditoría por versión y la integración con la gestión de riesgos. </w:t>
      </w:r>
    </w:p>
    <w:p w14:paraId="1A0D6041" w14:textId="64CEFB50" w:rsidR="00DD336B" w:rsidRDefault="4DDD486D" w:rsidP="00C3170C">
      <w:pPr>
        <w:pStyle w:val="Ttulo2"/>
      </w:pPr>
      <w:bookmarkStart w:id="74" w:name="_Toc230364611"/>
      <w:r>
        <w:lastRenderedPageBreak/>
        <w:t>6.2 Requisitos de usuario (UR/PRD)</w:t>
      </w:r>
      <w:bookmarkEnd w:id="74"/>
    </w:p>
    <w:p w14:paraId="6C199928" w14:textId="387E9F0D" w:rsidR="00D64322" w:rsidRDefault="00D64322" w:rsidP="00D64322">
      <w:r>
        <w:t>Epigram define y controla los requisitos de usuario y de producto como el nivel inicial de expresión de las necesidades que justifican el desarrollo, evolución o mantenimiento del software. El objetivo de esta sección es asegurar que las expectativas del usuario, del contexto operativo y del producto quedan claramente documentadas, revisadas y aprobadas antes de su traducción a requisitos técnicos de software, y que existe una versión controlada de dichas necesidades desde la cual puedan gestionarse los cambios de forma trazable. Los UR/PRD constituyen, por tanto, la base de entrada del capítulo de requisitos y el punto de partida de la cadena de trazabilidad que posteriormente conecta con la SRS, la verificación y la release correspondiente.</w:t>
      </w:r>
    </w:p>
    <w:p w14:paraId="2D1124CE" w14:textId="29C4FCB2" w:rsidR="00D64322" w:rsidRDefault="00BC7B25" w:rsidP="00D2291D">
      <w:pPr>
        <w:pStyle w:val="Ttulo3"/>
      </w:pPr>
      <w:bookmarkStart w:id="75" w:name="_Toc230364612"/>
      <w:r>
        <w:t xml:space="preserve">6.2.1 </w:t>
      </w:r>
      <w:r w:rsidR="00D64322">
        <w:t>Captura de requisitos de usuario y producto</w:t>
      </w:r>
      <w:bookmarkEnd w:id="75"/>
    </w:p>
    <w:p w14:paraId="05BDC004" w14:textId="77777777" w:rsidR="00D64322" w:rsidRDefault="00D64322" w:rsidP="00D64322">
      <w:r>
        <w:t xml:space="preserve">La captura de UR/PRD se realiza a partir de fuentes controladas y mediante técnicas de recogida de información adecuadas a la naturaleza del cambio, al contexto clínico y al nivel de impacto esperado. Entre las técnicas habitualmente utilizadas por Epigram se incluyen entrevistas estructuradas o semiestructuradas con usuarios clave, encuestas o formularios de recogida de necesidades, grupos focales, sesiones de revisión funcional con Product Owner y Technical Lead, análisis de incidencias, quejas y solicitudes de mejora, revisión de normativa o restricciones regulatorias aplicables, y cuando resulte pertinente, observación del flujo de uso, revisión de layouts existentes, prototipos funcionales o análisis comparativo de soluciones ya implantadas. </w:t>
      </w:r>
    </w:p>
    <w:p w14:paraId="418D122F" w14:textId="1A850CA8" w:rsidR="00D64322" w:rsidRDefault="00D64322" w:rsidP="00D64322">
      <w:r>
        <w:t>Epigram podrá utilizar una o varias de estas técnicas de forma combinada, en función de si la necesidad proviene de una mejora funcional, una integración nueva, una incidencia operativa, un cambio regulatorio o una observación derivada de mantenimiento o validación. Cuando la necesidad tenga origen clínico u operativo, la captura deberá realizarse de forma que permita comprender no solo qué se solicita, sino también en qué contexto se utiliza la funcionalidad, qué problema pretende resolver, qué información necesita visualizar el usuario y qué limitaciones del entorno deben tenerse en cuenta. Cuando el origen sea regulatorio, de riesgo o de ciberseguridad, la captura deberá dejar constancia de la fuente normativa o del registro correspondiente que justifica su incorporación.</w:t>
      </w:r>
    </w:p>
    <w:p w14:paraId="7193D593" w14:textId="4AD80B3B" w:rsidR="00D64322" w:rsidRDefault="00D64322" w:rsidP="00D64322">
      <w:r>
        <w:t>Como resultado de esta fase, cada UR/PRD debe quedar documentado en un formato controlado, al menos mediante: identificador único, título o nombre corto, descripción de la necesidad, origen o fuente, justificación, prioridad inicial, rol o perfil solicitante, y cuando aplique, criterios de aceptación de alto nivel y restricciones relevantes del entorno de uso. En este nivel no se exige todavía el detalle técnico propio de la SRS, pero sí la claridad suficiente para que la necesidad pueda entenderse, revisarse, priorizarse y derivarse posteriormente a requisitos de software verificables.</w:t>
      </w:r>
    </w:p>
    <w:p w14:paraId="62D6BB1C" w14:textId="676D1276" w:rsidR="00D64322" w:rsidRDefault="00BC7B25" w:rsidP="00D2291D">
      <w:pPr>
        <w:pStyle w:val="Ttulo3"/>
      </w:pPr>
      <w:bookmarkStart w:id="76" w:name="_Toc230364613"/>
      <w:r>
        <w:lastRenderedPageBreak/>
        <w:t xml:space="preserve">6.2.2 </w:t>
      </w:r>
      <w:r w:rsidR="00D64322">
        <w:t>Revisión y aprobación formal</w:t>
      </w:r>
      <w:bookmarkEnd w:id="76"/>
    </w:p>
    <w:p w14:paraId="62D51276" w14:textId="77777777" w:rsidR="00D64322" w:rsidRDefault="00D64322" w:rsidP="00D64322">
      <w:r>
        <w:t>Antes de que un UR/PRD pueda utilizarse como base para derivar requisitos de software, Epigram exige una revisión planificada y una aprobación formal proporcional a la naturaleza del requisito. El propósito de esta revisión es confirmar que la necesidad capturada es completa, coherente con el uso previsto, no contradictoria con otros requisitos vigentes y suficientemente clara para ser transformada en una especificación de software verificable. Esta revisión se realiza conforme a las reglas generales de roles, independencia y control documental ya definidas en el capítulo 5 y se integra con el proceso posterior de revisión de requisitos previsto en 6.7.</w:t>
      </w:r>
    </w:p>
    <w:p w14:paraId="23322B49" w14:textId="77777777" w:rsidR="00D64322" w:rsidRDefault="00D64322" w:rsidP="00D64322">
      <w:r>
        <w:t>Como regla general, en la revisión de UR/PRD participan, al menos, los roles responsables de producto y del análisis técnico del impacto del cambio. Cuando el requisito de usuario o producto pueda afectar al uso previsto, a límites de uso, a validación, al expediente técnico, a riesgos o a requisitos regulatorios, deberán participar además los roles competentes definidos en el documento, incluyendo QA, RA y cuando aplique, experto de dominio o responsable clínico. La aprobación resultante debe quedar registrada de forma controlada, con identificación de la versión revisada, fecha, responsables y cualquier decisión o restricción relevante derivada de la revisión.</w:t>
      </w:r>
    </w:p>
    <w:p w14:paraId="38378A20" w14:textId="09363723" w:rsidR="00D64322" w:rsidRDefault="00D64322" w:rsidP="00D64322">
      <w:r>
        <w:t xml:space="preserve">Epigram no considera apto para derivación técnica un UR/PRD que permanezca ambiguo, incompleto o inconsistente con el uso previsto del producto. Cuando durante la revisión se detecten lagunas, contradicciones o falta de claridad, el requisito deberá devolverse a análisis, completarse o reformularse antes de pasar a la siguiente fase. </w:t>
      </w:r>
    </w:p>
    <w:p w14:paraId="28F05880" w14:textId="24B6E85D" w:rsidR="00D64322" w:rsidRDefault="00BC7B25" w:rsidP="00D2291D">
      <w:pPr>
        <w:pStyle w:val="Ttulo3"/>
      </w:pPr>
      <w:bookmarkStart w:id="77" w:name="_Toc230364614"/>
      <w:r>
        <w:t xml:space="preserve">6.2.3 </w:t>
      </w:r>
      <w:r w:rsidR="00D64322">
        <w:t>Establecimiento de línea base (baseline)</w:t>
      </w:r>
      <w:bookmarkEnd w:id="77"/>
    </w:p>
    <w:p w14:paraId="277FEBE3" w14:textId="77777777" w:rsidR="00D64322" w:rsidRDefault="00D64322" w:rsidP="00D64322">
      <w:r>
        <w:t>Una vez revisados y aprobados, los UR/PRD se consolidan en una versión controlada o línea base, que representa la referencia oficial vigente de las necesidades de usuario y de producto para una iteración, incremento o release determinada. El establecimiento de esta baseline tiene por finalidad evitar cambios no controlados, asegurar que la derivación hacia la SRS se realiza sobre una base conocida y permitir reconstruir, en auditoría, qué expectativas de usuario estaban vigentes en el momento de la implementación y de la liberación del software.</w:t>
      </w:r>
    </w:p>
    <w:p w14:paraId="34672008" w14:textId="6E4C4655" w:rsidR="00D64322" w:rsidRDefault="00D64322" w:rsidP="00D64322">
      <w:r>
        <w:t>La baseline de UR/PRD debe identificarse, como mínimo, mediante versión, fecha de aprobación y referencia al contexto en que resulta vigente. A partir de ese momento, cualquier cambio, ampliación, retirada o corrección sobre los requisitos de usuario o producto deberá gestionarse mediante control de cambios, manteniendo referencia explícita a la versión anterior y a la motivación del cambio. Cuando un cambio de UR/PRD tenga impacto sobre la SRS, la verificación, los riesgos, la validación o la release prevista, Epigram deberá actualizar también las trazas y registros asociados, preservando la integridad histórica de las versiones previamente aprobadas.</w:t>
      </w:r>
    </w:p>
    <w:p w14:paraId="2CD1EAFE" w14:textId="29581593" w:rsidR="00D64322" w:rsidRDefault="00BC7B25" w:rsidP="00D2291D">
      <w:pPr>
        <w:pStyle w:val="Ttulo3"/>
      </w:pPr>
      <w:bookmarkStart w:id="78" w:name="_Toc230364615"/>
      <w:r>
        <w:lastRenderedPageBreak/>
        <w:t xml:space="preserve">6.2.4 </w:t>
      </w:r>
      <w:r w:rsidR="00D64322">
        <w:t>Relación con SRS, verificación y release</w:t>
      </w:r>
      <w:bookmarkEnd w:id="78"/>
    </w:p>
    <w:p w14:paraId="47B19651" w14:textId="73EDA69D" w:rsidR="00D64322" w:rsidRDefault="00D64322" w:rsidP="00D64322">
      <w:r>
        <w:t>Los UR/PRD no se consideran cerrados únicamente por haber sido aprobados en su nivel. Su valor dentro del sistema documental reside en servir como origen controlado de los requisitos de software y en mantener trazabilidad hacia las evidencias posteriores del ciclo de vida. En consecuencia, cada UR/PRD aprobado debe poder vincularse a uno o más requisitos de la SRS que desarrollen técnicamente la necesidad capturada y a través de ellos, a los casos de prueba o evidencias de verificación y a la release en la que dichos requisitos queden efectivamente implementados y liberados. Esta relación forma parte de la trazabilidad extremo a extremo definida en 6.1 y de la baseline de requisitos asociada a la liberación en 12.5.2.</w:t>
      </w:r>
    </w:p>
    <w:p w14:paraId="789AF4BC" w14:textId="238DDBBF" w:rsidR="00D64322" w:rsidRDefault="00D64322" w:rsidP="00D64322">
      <w:r>
        <w:t>Cuando un UR/PRD deje de ser vigente, sea reemplazado o se reformule en una versión posterior, Epigram no modifica retroactivamente la evidencia cerrada de releases anteriores, sino que registra una nueva versión controlada del requisito y actualiza las derivaciones correspondientes para la release afectada. De este modo, la organización conserva trazabilidad histórica entre necesidad inicial, evolución del requisito y versiones liberadas, sin comprometer la integridad documental de las líneas base ya aprobadas.</w:t>
      </w:r>
    </w:p>
    <w:p w14:paraId="3828B5A9" w14:textId="5D667F86" w:rsidR="00D64322" w:rsidRDefault="00BC7B25" w:rsidP="00D2291D">
      <w:pPr>
        <w:pStyle w:val="Ttulo3"/>
      </w:pPr>
      <w:bookmarkStart w:id="79" w:name="_Toc230364616"/>
      <w:r>
        <w:t xml:space="preserve">6.2.5 </w:t>
      </w:r>
      <w:r w:rsidR="00D64322">
        <w:t>Registros y evidencia asociados</w:t>
      </w:r>
      <w:bookmarkEnd w:id="79"/>
    </w:p>
    <w:p w14:paraId="0CCDE5FF" w14:textId="77777777" w:rsidR="00D64322" w:rsidRDefault="00D64322" w:rsidP="00D64322">
      <w:r>
        <w:t>Como evidencia mínima de esta sección, Epigram conserva los registros de captura de UR/PRD, sus fuentes de origen, los formularios o actas de entrevistas, encuestas, talleres o revisiones funcionales cuando aplique, las decisiones de revisión, las aprobaciones formales, la versión o baseline vigente, el historial de cambios y las referencias de trazabilidad hacia SRS, verificación y release. Estos registros deben mantenerse bajo control documental o de configuración, según su naturaleza, y permanecer disponibles conforme a las disposiciones del SGC sobre control de documentos y registros. Su existencia permite demostrar, de forma objetiva y auditable, que las necesidades del usuario y del producto no se gestionan de forma informal, sino como entradas controladas del ciclo de vida del software.</w:t>
      </w:r>
    </w:p>
    <w:p w14:paraId="3FFDFBBF" w14:textId="187EC3F4" w:rsidR="00DD336B" w:rsidRDefault="4DDD486D" w:rsidP="00C3170C">
      <w:pPr>
        <w:pStyle w:val="Ttulo2"/>
      </w:pPr>
      <w:bookmarkStart w:id="80" w:name="_Toc230364617"/>
      <w:r>
        <w:t>6.3 Requisitos de software (SRS)</w:t>
      </w:r>
      <w:bookmarkEnd w:id="80"/>
    </w:p>
    <w:p w14:paraId="03532E05" w14:textId="08D7AC16" w:rsidR="00CA66A1" w:rsidRPr="0062133A" w:rsidRDefault="00CA66A1" w:rsidP="00CA66A1">
      <w:pPr>
        <w:spacing w:line="278" w:lineRule="auto"/>
      </w:pPr>
      <w:r w:rsidRPr="0062133A">
        <w:t xml:space="preserve">Epigram documenta los requisitos de software en una </w:t>
      </w:r>
      <w:r w:rsidRPr="0062133A">
        <w:rPr>
          <w:b/>
          <w:bCs/>
        </w:rPr>
        <w:t>Especificación de Requisitos de Software (SRS)</w:t>
      </w:r>
      <w:r w:rsidRPr="0062133A">
        <w:t xml:space="preserve"> controlada, cuyo propósito es describir de forma precisa, consistente y auditable qué debe hacer el software y bajo qué condiciones debe hacerlo, de modo que pueda implementarse sin ambigüedad y verificarse mediante evidencia objetiva. La </w:t>
      </w:r>
      <w:r w:rsidRPr="0062133A">
        <w:rPr>
          <w:b/>
          <w:bCs/>
        </w:rPr>
        <w:t>SRS</w:t>
      </w:r>
      <w:r w:rsidRPr="0062133A">
        <w:t xml:space="preserve"> constituye el nivel formal en el que las necesidades capturadas en </w:t>
      </w:r>
      <w:r w:rsidRPr="0062133A">
        <w:rPr>
          <w:b/>
          <w:bCs/>
        </w:rPr>
        <w:t>UR/PRD</w:t>
      </w:r>
      <w:r w:rsidRPr="0062133A">
        <w:t xml:space="preserve"> se transforman en requisitos técnicos verificables y trazables, y representa la referencia principal para diseño, implementación, verificación y liberación. En consecuencia, cada requisito de software debe ser único, completo, consistente, controlado por versión y </w:t>
      </w:r>
      <w:r w:rsidRPr="0062133A">
        <w:lastRenderedPageBreak/>
        <w:t xml:space="preserve">trazable hacia su origen </w:t>
      </w:r>
      <w:r>
        <w:t xml:space="preserve">y </w:t>
      </w:r>
      <w:r w:rsidRPr="0062133A">
        <w:t xml:space="preserve">cuando aplique, hacia riesgos, controles de riesgo y requisitos de ciberseguridad. </w:t>
      </w:r>
    </w:p>
    <w:p w14:paraId="2919398E" w14:textId="77777777" w:rsidR="00CA66A1" w:rsidRPr="0062133A" w:rsidRDefault="00CA66A1" w:rsidP="00CA66A1">
      <w:pPr>
        <w:spacing w:line="278" w:lineRule="auto"/>
      </w:pPr>
      <w:r w:rsidRPr="0062133A">
        <w:t xml:space="preserve">La </w:t>
      </w:r>
      <w:r w:rsidRPr="0062133A">
        <w:rPr>
          <w:b/>
          <w:bCs/>
        </w:rPr>
        <w:t>SRS</w:t>
      </w:r>
      <w:r w:rsidRPr="0062133A">
        <w:t xml:space="preserve"> se mantiene como un artefacto controlado dentro del ciclo de vida del software y se actualiza bajo control de cambios. Su contenido no </w:t>
      </w:r>
      <w:r>
        <w:t>se limita</w:t>
      </w:r>
      <w:r w:rsidRPr="0062133A">
        <w:t xml:space="preserve"> a una enumeración de funcionalidades, sino que proporcion</w:t>
      </w:r>
      <w:r>
        <w:t>a</w:t>
      </w:r>
      <w:r w:rsidRPr="0062133A">
        <w:t xml:space="preserve"> el nivel de definición necesario para que los equipos implicados puedan comprender el comportamiento esperado, implementar la solución correspondiente y demostrar posteriormente su cumplimiento. Por ello, Epigram exige que la </w:t>
      </w:r>
      <w:r w:rsidRPr="0062133A">
        <w:rPr>
          <w:b/>
          <w:bCs/>
        </w:rPr>
        <w:t>SRS</w:t>
      </w:r>
      <w:r w:rsidRPr="0062133A">
        <w:t xml:space="preserve"> se redacte con un nivel de precisión suficiente para soportar el diseño, la verificación y la liberación, evitando tanto la ambigüedad técnica como el detalle innecesario que no aporte valor a la implementación o a la evidencia objetiva del requisito. </w:t>
      </w:r>
    </w:p>
    <w:p w14:paraId="47C1B7DB" w14:textId="0C46C2CB" w:rsidR="00CA66A1" w:rsidRPr="0062133A" w:rsidRDefault="00BC7B25" w:rsidP="00D2291D">
      <w:pPr>
        <w:pStyle w:val="Ttulo3"/>
      </w:pPr>
      <w:bookmarkStart w:id="81" w:name="_Toc230364618"/>
      <w:r>
        <w:t>6.3.1</w:t>
      </w:r>
      <w:r w:rsidR="00CA66A1" w:rsidRPr="0062133A">
        <w:t>Estructura y contenido mínimo de la SRS</w:t>
      </w:r>
      <w:bookmarkEnd w:id="81"/>
    </w:p>
    <w:p w14:paraId="6DB73109" w14:textId="011C2E6A" w:rsidR="00CA66A1" w:rsidRPr="0062133A" w:rsidRDefault="00CA66A1" w:rsidP="00CA66A1">
      <w:pPr>
        <w:spacing w:line="278" w:lineRule="auto"/>
      </w:pPr>
      <w:r w:rsidRPr="0062133A">
        <w:t xml:space="preserve">Epigram establece un formato estándar para la </w:t>
      </w:r>
      <w:r w:rsidRPr="0062133A">
        <w:rPr>
          <w:b/>
          <w:bCs/>
        </w:rPr>
        <w:t>SRS</w:t>
      </w:r>
      <w:r w:rsidRPr="0062133A">
        <w:t xml:space="preserve">, de forma que todos los requisitos de software se documenten con una estructura homogénea y auditable. Cada requisito debe registrarse, como mínimo, con un </w:t>
      </w:r>
      <w:r w:rsidRPr="0062133A">
        <w:rPr>
          <w:b/>
          <w:bCs/>
        </w:rPr>
        <w:t>identificador único</w:t>
      </w:r>
      <w:r w:rsidRPr="0062133A">
        <w:t xml:space="preserve"> del tipo </w:t>
      </w:r>
      <w:r w:rsidRPr="0062133A">
        <w:rPr>
          <w:b/>
          <w:bCs/>
        </w:rPr>
        <w:t>SRS-xxx</w:t>
      </w:r>
      <w:r w:rsidRPr="0062133A">
        <w:t xml:space="preserve">, un </w:t>
      </w:r>
      <w:r w:rsidRPr="0062133A">
        <w:rPr>
          <w:b/>
          <w:bCs/>
        </w:rPr>
        <w:t>título o nombre corto</w:t>
      </w:r>
      <w:r w:rsidRPr="0062133A">
        <w:t xml:space="preserve">, una </w:t>
      </w:r>
      <w:r w:rsidRPr="0062133A">
        <w:rPr>
          <w:b/>
          <w:bCs/>
        </w:rPr>
        <w:t>descripción clara del comportamiento esperado</w:t>
      </w:r>
      <w:r w:rsidRPr="0062133A">
        <w:t xml:space="preserve">, el </w:t>
      </w:r>
      <w:r w:rsidRPr="0062133A">
        <w:rPr>
          <w:b/>
          <w:bCs/>
        </w:rPr>
        <w:t>contexto o alcance</w:t>
      </w:r>
      <w:r w:rsidRPr="0062133A">
        <w:t xml:space="preserve"> en que aplica, y la referencia al </w:t>
      </w:r>
      <w:r w:rsidRPr="0062133A">
        <w:rPr>
          <w:b/>
          <w:bCs/>
        </w:rPr>
        <w:t>UR/PRD</w:t>
      </w:r>
      <w:r w:rsidRPr="0062133A">
        <w:t xml:space="preserve"> del cual deriva. Cuando resulte necesario para evitar interpretaciones incorrectas, el requisito deberá incluir además </w:t>
      </w:r>
      <w:r w:rsidRPr="0062133A">
        <w:rPr>
          <w:b/>
          <w:bCs/>
        </w:rPr>
        <w:t>precondiciones</w:t>
      </w:r>
      <w:r w:rsidRPr="0062133A">
        <w:t xml:space="preserve">, </w:t>
      </w:r>
      <w:r w:rsidRPr="0062133A">
        <w:rPr>
          <w:b/>
          <w:bCs/>
        </w:rPr>
        <w:t>entradas esperadas</w:t>
      </w:r>
      <w:r w:rsidRPr="0062133A">
        <w:t xml:space="preserve">, </w:t>
      </w:r>
      <w:r w:rsidRPr="0062133A">
        <w:rPr>
          <w:b/>
          <w:bCs/>
        </w:rPr>
        <w:t>salidas esperadas</w:t>
      </w:r>
      <w:r w:rsidRPr="0062133A">
        <w:t xml:space="preserve">, </w:t>
      </w:r>
      <w:r w:rsidRPr="0062133A">
        <w:rPr>
          <w:b/>
          <w:bCs/>
        </w:rPr>
        <w:t>reglas de negocio</w:t>
      </w:r>
      <w:r w:rsidRPr="0062133A">
        <w:t xml:space="preserve">, </w:t>
      </w:r>
      <w:r w:rsidRPr="0062133A">
        <w:rPr>
          <w:b/>
          <w:bCs/>
        </w:rPr>
        <w:t>restricciones funcionales o técnicas</w:t>
      </w:r>
      <w:r w:rsidRPr="0062133A">
        <w:t xml:space="preserve">, y cualquier condición relevante del entorno de operación que influya en su ejecución o interpretación. </w:t>
      </w:r>
    </w:p>
    <w:p w14:paraId="27E1165D" w14:textId="77777777" w:rsidR="00CA66A1" w:rsidRPr="0062133A" w:rsidRDefault="00CA66A1" w:rsidP="00CA66A1">
      <w:pPr>
        <w:spacing w:line="278" w:lineRule="auto"/>
      </w:pPr>
      <w:r w:rsidRPr="0062133A">
        <w:t xml:space="preserve">Cuando un requisito tenga impacto en rendimiento, disponibilidad, integridad de datos, trazabilidad operativa, manejo de errores, seguridad o comportamiento ante condiciones límite, estas condiciones deberán quedar expresadas en el propio requisito o mediante referencia clara a la sección específica que las desarrolle. De igual forma, cuando el requisito implemente o soporte un control de riesgo, un requisito no funcional o un control de ciberseguridad, la </w:t>
      </w:r>
      <w:r w:rsidRPr="0062133A">
        <w:rPr>
          <w:b/>
          <w:bCs/>
        </w:rPr>
        <w:t>SRS</w:t>
      </w:r>
      <w:r w:rsidRPr="0062133A">
        <w:t xml:space="preserve"> deberá mantener la traza correspondiente al identificador de riesgo o al artefacto de origen aplicable. Este criterio asegura continuidad con los apartados </w:t>
      </w:r>
      <w:r w:rsidRPr="0062133A">
        <w:rPr>
          <w:b/>
          <w:bCs/>
        </w:rPr>
        <w:t>6.4</w:t>
      </w:r>
      <w:r w:rsidRPr="0062133A">
        <w:t xml:space="preserve">, </w:t>
      </w:r>
      <w:r w:rsidRPr="0062133A">
        <w:rPr>
          <w:b/>
          <w:bCs/>
        </w:rPr>
        <w:t>6.5</w:t>
      </w:r>
      <w:r w:rsidRPr="0062133A">
        <w:t xml:space="preserve"> y </w:t>
      </w:r>
      <w:r w:rsidRPr="0062133A">
        <w:rPr>
          <w:b/>
          <w:bCs/>
        </w:rPr>
        <w:t>6.6</w:t>
      </w:r>
      <w:r w:rsidRPr="0062133A">
        <w:t xml:space="preserve">, que desarrollan con más detalle dichos grupos de requisitos. </w:t>
      </w:r>
    </w:p>
    <w:p w14:paraId="0123BD70" w14:textId="77777777" w:rsidR="00CA66A1" w:rsidRDefault="00CA66A1" w:rsidP="00CA66A1">
      <w:pPr>
        <w:spacing w:line="278" w:lineRule="auto"/>
      </w:pPr>
      <w:r w:rsidRPr="0062133A">
        <w:t xml:space="preserve">Epigram no considera aceptable un requisito de software que quede redactado únicamente como una intención general o como una descripción incompleta del cambio. A efectos de control documental y técnico, cada entrada de la </w:t>
      </w:r>
      <w:r w:rsidRPr="0062133A">
        <w:rPr>
          <w:b/>
          <w:bCs/>
        </w:rPr>
        <w:t>SRS</w:t>
      </w:r>
      <w:r w:rsidRPr="0062133A">
        <w:t xml:space="preserve"> debe poder leerse y entenderse como un enunciado implementable y verificable, sin necesidad de depender de interpretaciones implícitas o conocimiento tácito no registrado. Cuando la complejidad del requisito lo exija, la </w:t>
      </w:r>
      <w:r w:rsidRPr="0062133A">
        <w:rPr>
          <w:b/>
          <w:bCs/>
        </w:rPr>
        <w:t>SRS</w:t>
      </w:r>
      <w:r w:rsidRPr="0062133A">
        <w:t xml:space="preserve"> podrá complementarse con reglas adicionales, ejemplos, diagramas, tablas de decisión o referencias a artefactos de soporte, siempre </w:t>
      </w:r>
      <w:r w:rsidRPr="0062133A">
        <w:lastRenderedPageBreak/>
        <w:t xml:space="preserve">que la responsabilidad normativa y la trazabilidad del requisito sigan residiendo en la propia especificación. </w:t>
      </w:r>
    </w:p>
    <w:p w14:paraId="53272862" w14:textId="006ED35B" w:rsidR="00CA66A1" w:rsidRPr="0062133A" w:rsidRDefault="00BC7B25" w:rsidP="00D2291D">
      <w:pPr>
        <w:pStyle w:val="Ttulo3"/>
      </w:pPr>
      <w:bookmarkStart w:id="82" w:name="_Toc230364619"/>
      <w:r>
        <w:t xml:space="preserve">6.3.2 </w:t>
      </w:r>
      <w:r w:rsidR="00CA66A1" w:rsidRPr="0062133A">
        <w:t>Criterios de aceptación</w:t>
      </w:r>
      <w:bookmarkEnd w:id="82"/>
    </w:p>
    <w:p w14:paraId="2045285F" w14:textId="77777777" w:rsidR="00CA66A1" w:rsidRPr="0062133A" w:rsidRDefault="00CA66A1" w:rsidP="00CA66A1">
      <w:pPr>
        <w:spacing w:line="278" w:lineRule="auto"/>
      </w:pPr>
      <w:r w:rsidRPr="0062133A">
        <w:t xml:space="preserve">Cada requisito documentado en la </w:t>
      </w:r>
      <w:r w:rsidRPr="0062133A">
        <w:rPr>
          <w:b/>
          <w:bCs/>
        </w:rPr>
        <w:t>SRS</w:t>
      </w:r>
      <w:r w:rsidRPr="0062133A">
        <w:t xml:space="preserve"> debe incorporar o referenciar criterios de aceptación que permitan determinar de manera observable y medible si el requisito ha sido satisfecho. Estos criterios constituyen la base para definir posteriormente los casos de prueba y las evidencias de verificación asociadas, y deben describir con suficiente claridad el resultado esperado, las condiciones relevantes de ejecución </w:t>
      </w:r>
      <w:r>
        <w:t xml:space="preserve">y </w:t>
      </w:r>
      <w:r w:rsidRPr="0062133A">
        <w:t xml:space="preserve"> cuando aplique, las tolerancias, umbrales, condiciones límite o comportamiento ante error que deban considerarse para aceptar el requisito como cumplido. Este enfoque es consistente con lo requerido en la definición de </w:t>
      </w:r>
      <w:r w:rsidRPr="0062133A">
        <w:rPr>
          <w:b/>
          <w:bCs/>
        </w:rPr>
        <w:t>6.3</w:t>
      </w:r>
      <w:r w:rsidRPr="0062133A">
        <w:t xml:space="preserve"> y con la estrategia de verificación descrita en </w:t>
      </w:r>
      <w:r w:rsidRPr="0062133A">
        <w:rPr>
          <w:b/>
          <w:bCs/>
        </w:rPr>
        <w:t>5.6</w:t>
      </w:r>
      <w:r w:rsidRPr="0062133A">
        <w:t xml:space="preserve"> y desarrollada en el capítulo </w:t>
      </w:r>
      <w:r w:rsidRPr="0062133A">
        <w:rPr>
          <w:b/>
          <w:bCs/>
        </w:rPr>
        <w:t>10</w:t>
      </w:r>
      <w:r w:rsidRPr="0062133A">
        <w:t xml:space="preserve">. </w:t>
      </w:r>
    </w:p>
    <w:p w14:paraId="182A919E" w14:textId="77777777" w:rsidR="00CA66A1" w:rsidRPr="0062133A" w:rsidRDefault="00CA66A1" w:rsidP="00CA66A1">
      <w:pPr>
        <w:spacing w:line="278" w:lineRule="auto"/>
      </w:pPr>
      <w:r w:rsidRPr="0062133A">
        <w:t xml:space="preserve">Los criterios de aceptación no deben formularse en términos vagos o interpretativos, sino de modo que puedan traducirse a una comprobación objetiva. Cuando un requisito implique tratamiento de datos, visualización de información, reglas de validación, comportamiento frente a datos incompletos, manejo de fallos, temporización, control de acceso o integridad de resultados, los criterios de aceptación deberán dejar constancia de la condición esperada en dichos escenarios. Cuando existan condiciones de borde, escenarios alternativos o respuestas de error relevantes para el uso previsto, estos deberán quedar igualmente contemplados en los criterios de aceptación o en sus referencias asociadas. De este modo, los criterios de aceptación no solo sirven para confirmar la funcionalidad nominal, sino también para demostrar el comportamiento esperado del software en situaciones representativas de uso real. </w:t>
      </w:r>
    </w:p>
    <w:p w14:paraId="34210A5B" w14:textId="1BA7D979" w:rsidR="00CA66A1" w:rsidRPr="0062133A" w:rsidRDefault="00BC7B25" w:rsidP="00D2291D">
      <w:pPr>
        <w:pStyle w:val="Ttulo3"/>
      </w:pPr>
      <w:bookmarkStart w:id="83" w:name="_Toc230364620"/>
      <w:r>
        <w:t>6.3.</w:t>
      </w:r>
      <w:r w:rsidR="00203D69">
        <w:t xml:space="preserve">3 </w:t>
      </w:r>
      <w:r w:rsidR="00CA66A1" w:rsidRPr="0062133A">
        <w:t>Verificabilidad de los requisitos</w:t>
      </w:r>
      <w:bookmarkEnd w:id="83"/>
    </w:p>
    <w:p w14:paraId="7297021F" w14:textId="77777777" w:rsidR="00CA66A1" w:rsidRPr="0062133A" w:rsidRDefault="00CA66A1" w:rsidP="00CA66A1">
      <w:pPr>
        <w:spacing w:line="278" w:lineRule="auto"/>
      </w:pPr>
      <w:r w:rsidRPr="0062133A">
        <w:t xml:space="preserve">Epigram establece que todo requisito de software debe redactarse de manera que pueda comprobarse objetivamente. En consecuencia, la </w:t>
      </w:r>
      <w:r w:rsidRPr="0062133A">
        <w:rPr>
          <w:b/>
          <w:bCs/>
        </w:rPr>
        <w:t>SRS</w:t>
      </w:r>
      <w:r w:rsidRPr="0062133A">
        <w:t xml:space="preserve"> evita expresiones ambiguas o no medibles, tales como “rápido”, “fácil”, “intuitivo”, “adecuado” o equivalentes, salvo que dichas expresiones se traduzcan en parámetros observables, umbrales definidos o criterios verificables. La verificabilidad de un requisito no depende únicamente de que exista una prueba posterior, sino de que su propia redacción permita determinar con claridad qué debe comprobarse, bajo qué condiciones y con qué resultado esperado. </w:t>
      </w:r>
    </w:p>
    <w:p w14:paraId="263960E4" w14:textId="77777777" w:rsidR="00CA66A1" w:rsidRPr="0062133A" w:rsidRDefault="00CA66A1" w:rsidP="00CA66A1">
      <w:pPr>
        <w:spacing w:line="278" w:lineRule="auto"/>
      </w:pPr>
      <w:r w:rsidRPr="0062133A">
        <w:t xml:space="preserve">Antes de aprobar un requisito de software para su implementación, Epigram exige que exista al menos un </w:t>
      </w:r>
      <w:r w:rsidRPr="0062133A">
        <w:rPr>
          <w:b/>
          <w:bCs/>
        </w:rPr>
        <w:t>método de verificación previsto</w:t>
      </w:r>
      <w:r w:rsidRPr="0062133A">
        <w:t xml:space="preserve"> para demostrar su cumplimiento. Este método podrá materializarse posteriormente en una o varias evidencias de tipo </w:t>
      </w:r>
      <w:r w:rsidRPr="0062133A">
        <w:rPr>
          <w:b/>
          <w:bCs/>
        </w:rPr>
        <w:t>VER</w:t>
      </w:r>
      <w:r w:rsidRPr="0062133A">
        <w:t xml:space="preserve">, ejecutadas en el nivel que corresponda, ya sea unidad, integración o sistema. Ningún requisito de la </w:t>
      </w:r>
      <w:r w:rsidRPr="0062133A">
        <w:rPr>
          <w:b/>
          <w:bCs/>
        </w:rPr>
        <w:t>SRS</w:t>
      </w:r>
      <w:r w:rsidRPr="0062133A">
        <w:t xml:space="preserve"> se considerará completado si no está vinculado, como </w:t>
      </w:r>
      <w:r w:rsidRPr="0062133A">
        <w:lastRenderedPageBreak/>
        <w:t xml:space="preserve">mínimo, a uno o más casos de prueba o evidencias objetivas con resultado registrado. Esta regla es coherente con la estrategia de trazabilidad </w:t>
      </w:r>
      <w:r w:rsidRPr="0062133A">
        <w:rPr>
          <w:b/>
          <w:bCs/>
        </w:rPr>
        <w:t>PRD/UR -&gt; SRS -&gt; VER -&gt; Release</w:t>
      </w:r>
      <w:r w:rsidRPr="0062133A">
        <w:t xml:space="preserve"> definida en </w:t>
      </w:r>
      <w:r w:rsidRPr="0062133A">
        <w:rPr>
          <w:b/>
          <w:bCs/>
        </w:rPr>
        <w:t>6.1</w:t>
      </w:r>
      <w:r w:rsidRPr="0062133A">
        <w:t xml:space="preserve"> y con la baseline de requisitos y matriz de trazabilidad exigida en </w:t>
      </w:r>
      <w:r w:rsidRPr="0062133A">
        <w:rPr>
          <w:b/>
          <w:bCs/>
        </w:rPr>
        <w:t>12.5.2</w:t>
      </w:r>
      <w:r w:rsidRPr="0062133A">
        <w:t xml:space="preserve"> para la liberación. </w:t>
      </w:r>
    </w:p>
    <w:p w14:paraId="0246C799" w14:textId="77777777" w:rsidR="00CA66A1" w:rsidRPr="0062133A" w:rsidRDefault="00CA66A1" w:rsidP="00CA66A1">
      <w:pPr>
        <w:spacing w:line="278" w:lineRule="auto"/>
      </w:pPr>
      <w:r w:rsidRPr="0062133A">
        <w:t xml:space="preserve">Cuando durante la implementación o la verificación se detecte que un requisito no puede comprobarse de forma objetiva, Epigram no lo considerará apto para cierre hasta que sea revisado, corregido o reformulado bajo control de cambios. Esta revisión podrá afectar a su redacción, a sus criterios de aceptación, a su trazabilidad con el </w:t>
      </w:r>
      <w:r w:rsidRPr="0062133A">
        <w:rPr>
          <w:b/>
          <w:bCs/>
        </w:rPr>
        <w:t>UR/PRD</w:t>
      </w:r>
      <w:r w:rsidRPr="0062133A">
        <w:t xml:space="preserve"> de origen o al método de verificación asociado. De esta manera, la verificabilidad se trata como una propiedad exigible del requisito y no como una corrección informal posterior. </w:t>
      </w:r>
    </w:p>
    <w:p w14:paraId="7063F7F8" w14:textId="403F7F88" w:rsidR="00CA66A1" w:rsidRPr="0062133A" w:rsidRDefault="00203D69" w:rsidP="00D2291D">
      <w:pPr>
        <w:pStyle w:val="Ttulo3"/>
      </w:pPr>
      <w:bookmarkStart w:id="84" w:name="_Toc230364621"/>
      <w:r>
        <w:t xml:space="preserve">6.3.4 </w:t>
      </w:r>
      <w:r w:rsidR="00CA66A1" w:rsidRPr="0062133A">
        <w:t>Control de versión, revisión y baseline</w:t>
      </w:r>
      <w:bookmarkEnd w:id="84"/>
    </w:p>
    <w:p w14:paraId="462CD88F" w14:textId="77777777" w:rsidR="00CA66A1" w:rsidRPr="0062133A" w:rsidRDefault="00CA66A1" w:rsidP="00CA66A1">
      <w:pPr>
        <w:spacing w:line="278" w:lineRule="auto"/>
      </w:pPr>
      <w:r w:rsidRPr="0062133A">
        <w:t xml:space="preserve">La </w:t>
      </w:r>
      <w:r w:rsidRPr="0062133A">
        <w:rPr>
          <w:b/>
          <w:bCs/>
        </w:rPr>
        <w:t>SRS</w:t>
      </w:r>
      <w:r w:rsidRPr="0062133A">
        <w:t xml:space="preserve"> se mantiene bajo control de versión y forma parte de la baseline de requisitos vigente para cada iteración, incremento o release. Toda creación, modificación, retirada o sustitución de un requisito de software debe quedar registrada mediante control de cambios, preservando la referencia al origen del cambio, a la versión anterior y a los artefactos afectados. Cuando un requisito cambie en una release posterior, Epigram no altera retroactivamente la evidencia cerrada de releases anteriores, sino que genera una nueva versión controlada del requisito y actualiza la trazabilidad correspondiente para la nueva línea base. Este criterio es coherente con el tratamiento general de baselines ya definido en el documento y con el requisito de identificar la baseline de </w:t>
      </w:r>
      <w:r w:rsidRPr="0062133A">
        <w:rPr>
          <w:b/>
          <w:bCs/>
        </w:rPr>
        <w:t>UR/PRD</w:t>
      </w:r>
      <w:r w:rsidRPr="0062133A">
        <w:t xml:space="preserve"> y </w:t>
      </w:r>
      <w:r w:rsidRPr="0062133A">
        <w:rPr>
          <w:b/>
          <w:bCs/>
        </w:rPr>
        <w:t>SRS</w:t>
      </w:r>
      <w:r w:rsidRPr="0062133A">
        <w:t xml:space="preserve"> vigente en el momento de la liberación. </w:t>
      </w:r>
    </w:p>
    <w:p w14:paraId="417CD345" w14:textId="77777777" w:rsidR="00CA66A1" w:rsidRPr="0062133A" w:rsidRDefault="00CA66A1" w:rsidP="00CA66A1">
      <w:pPr>
        <w:spacing w:line="278" w:lineRule="auto"/>
      </w:pPr>
      <w:r w:rsidRPr="0062133A">
        <w:t xml:space="preserve">La revisión de la </w:t>
      </w:r>
      <w:r w:rsidRPr="0062133A">
        <w:rPr>
          <w:b/>
          <w:bCs/>
        </w:rPr>
        <w:t>SRS</w:t>
      </w:r>
      <w:r w:rsidRPr="0062133A">
        <w:t xml:space="preserve"> se realiza de manera proporcional al impacto del requisito y conforme a las reglas de independencia ya establecidas en el capítulo 5. Como mínimo, los requisitos de software deben ser revisados para confirmar su completitud, consistencia con el uso previsto, ausencia de contradicciones con otros requisitos vigentes, claridad técnica y aptitud para verificación. Cuando el requisito afecte a riesgos, ciberseguridad, integridad de datos, cumplimiento regulatorio o release, deberán participar adicionalmente los roles competentes definidos en el documento. La aprobación resultante debe quedar registrada y asociada a la versión correspondiente de la </w:t>
      </w:r>
      <w:r w:rsidRPr="0062133A">
        <w:rPr>
          <w:b/>
          <w:bCs/>
        </w:rPr>
        <w:t>SRS</w:t>
      </w:r>
      <w:r w:rsidRPr="0062133A">
        <w:t xml:space="preserve">. </w:t>
      </w:r>
    </w:p>
    <w:p w14:paraId="6CC1D86D" w14:textId="6EB512CB" w:rsidR="00CA66A1" w:rsidRPr="0062133A" w:rsidRDefault="00203D69" w:rsidP="00D2291D">
      <w:pPr>
        <w:pStyle w:val="Ttulo3"/>
      </w:pPr>
      <w:bookmarkStart w:id="85" w:name="_Toc230364622"/>
      <w:r>
        <w:t xml:space="preserve">6.3.5 </w:t>
      </w:r>
      <w:r w:rsidR="00CA66A1" w:rsidRPr="0062133A">
        <w:t>Relación con UR/PRD, riesgos, verificación y release</w:t>
      </w:r>
      <w:bookmarkEnd w:id="85"/>
    </w:p>
    <w:p w14:paraId="6398D00C" w14:textId="77777777" w:rsidR="00CA66A1" w:rsidRPr="0062133A" w:rsidRDefault="00CA66A1" w:rsidP="00CA66A1">
      <w:pPr>
        <w:spacing w:line="278" w:lineRule="auto"/>
      </w:pPr>
      <w:r w:rsidRPr="0062133A">
        <w:t xml:space="preserve">Cada requisito de software documentado en la </w:t>
      </w:r>
      <w:r w:rsidRPr="0062133A">
        <w:rPr>
          <w:b/>
          <w:bCs/>
        </w:rPr>
        <w:t>SRS</w:t>
      </w:r>
      <w:r w:rsidRPr="0062133A">
        <w:t xml:space="preserve"> debe mantener trazabilidad explícita hacia el </w:t>
      </w:r>
      <w:r w:rsidRPr="0062133A">
        <w:rPr>
          <w:b/>
          <w:bCs/>
        </w:rPr>
        <w:t>UR/PRD</w:t>
      </w:r>
      <w:r w:rsidRPr="0062133A">
        <w:t xml:space="preserve"> del que deriva </w:t>
      </w:r>
      <w:r>
        <w:t xml:space="preserve">y </w:t>
      </w:r>
      <w:r w:rsidRPr="0062133A">
        <w:t xml:space="preserve"> cuando aplique, hacia el </w:t>
      </w:r>
      <w:r w:rsidRPr="0062133A">
        <w:rPr>
          <w:b/>
          <w:bCs/>
        </w:rPr>
        <w:t>RISK-xxx</w:t>
      </w:r>
      <w:r w:rsidRPr="0062133A">
        <w:t xml:space="preserve"> o control de riesgo al que responde. Asimismo, debe poder vincularse a uno o más elementos de verificación </w:t>
      </w:r>
      <w:r w:rsidRPr="0062133A">
        <w:rPr>
          <w:b/>
          <w:bCs/>
        </w:rPr>
        <w:t>VER-xxx</w:t>
      </w:r>
      <w:r w:rsidRPr="0062133A">
        <w:t xml:space="preserve"> y a la release en la que finalmente queda implementado y liberado. Esta relación constituye el núcleo de la trazabilidad extremo a extremo del producto y permite demostrar, para cada versión liberada, de dónde surge el requisito, cómo fue </w:t>
      </w:r>
      <w:r w:rsidRPr="0062133A">
        <w:lastRenderedPageBreak/>
        <w:t xml:space="preserve">traducido a una especificación técnica, cómo se verificó y en qué release quedó incorporado. </w:t>
      </w:r>
    </w:p>
    <w:p w14:paraId="78723F56" w14:textId="77777777" w:rsidR="00CA66A1" w:rsidRPr="0062133A" w:rsidRDefault="00CA66A1" w:rsidP="00CA66A1">
      <w:pPr>
        <w:spacing w:line="278" w:lineRule="auto"/>
      </w:pPr>
      <w:r w:rsidRPr="0062133A">
        <w:t xml:space="preserve">La baseline de requisitos por release debe incluir o referenciar la versión vigente de la </w:t>
      </w:r>
      <w:r w:rsidRPr="0062133A">
        <w:rPr>
          <w:b/>
          <w:bCs/>
        </w:rPr>
        <w:t>SRS</w:t>
      </w:r>
      <w:r w:rsidRPr="0062133A">
        <w:t xml:space="preserve"> y la matriz de trazabilidad correspondiente, de forma que pueda confirmarse que todos los requisitos en alcance de una versión tienen al menos un caso de verificación ejecutado con resultado registrado. Este principio se integra con el </w:t>
      </w:r>
      <w:r w:rsidRPr="0062133A">
        <w:rPr>
          <w:b/>
          <w:bCs/>
        </w:rPr>
        <w:t>Release Audit Package</w:t>
      </w:r>
      <w:r w:rsidRPr="0062133A">
        <w:t xml:space="preserve"> y con la evidencia objetiva de verificación exigida para la liberación formal del software. </w:t>
      </w:r>
    </w:p>
    <w:p w14:paraId="51F4C46C" w14:textId="7887EF89" w:rsidR="00CA66A1" w:rsidRPr="0062133A" w:rsidRDefault="00203D69" w:rsidP="00D2291D">
      <w:pPr>
        <w:pStyle w:val="Ttulo3"/>
      </w:pPr>
      <w:bookmarkStart w:id="86" w:name="_Toc230364623"/>
      <w:r>
        <w:t xml:space="preserve">6.3.6 </w:t>
      </w:r>
      <w:r w:rsidR="00CA66A1" w:rsidRPr="0062133A">
        <w:t>Registros y evidencia asociados</w:t>
      </w:r>
      <w:bookmarkEnd w:id="86"/>
    </w:p>
    <w:p w14:paraId="36203894" w14:textId="77777777" w:rsidR="00CA66A1" w:rsidRPr="0062133A" w:rsidRDefault="00CA66A1" w:rsidP="00CA66A1">
      <w:pPr>
        <w:spacing w:line="278" w:lineRule="auto"/>
      </w:pPr>
      <w:r w:rsidRPr="0062133A">
        <w:t xml:space="preserve">Como evidencia mínima de esta sección, Epigram conserva la versión vigente de la </w:t>
      </w:r>
      <w:r w:rsidRPr="0062133A">
        <w:rPr>
          <w:b/>
          <w:bCs/>
        </w:rPr>
        <w:t>SRS</w:t>
      </w:r>
      <w:r w:rsidRPr="0062133A">
        <w:t xml:space="preserve">, el historial de cambios del documento, las aprobaciones formales correspondientes, las referencias de trazabilidad hacia </w:t>
      </w:r>
      <w:r w:rsidRPr="0062133A">
        <w:rPr>
          <w:b/>
          <w:bCs/>
        </w:rPr>
        <w:t>UR/PRD</w:t>
      </w:r>
      <w:r w:rsidRPr="0062133A">
        <w:t xml:space="preserve">, </w:t>
      </w:r>
      <w:r w:rsidRPr="0062133A">
        <w:rPr>
          <w:b/>
          <w:bCs/>
        </w:rPr>
        <w:t>RISK</w:t>
      </w:r>
      <w:r w:rsidRPr="0062133A">
        <w:t xml:space="preserve">, </w:t>
      </w:r>
      <w:r w:rsidRPr="0062133A">
        <w:rPr>
          <w:b/>
          <w:bCs/>
        </w:rPr>
        <w:t>VER</w:t>
      </w:r>
      <w:r w:rsidRPr="0062133A">
        <w:t xml:space="preserve"> y </w:t>
      </w:r>
      <w:r w:rsidRPr="0062133A">
        <w:rPr>
          <w:b/>
          <w:bCs/>
        </w:rPr>
        <w:t>Release</w:t>
      </w:r>
      <w:r w:rsidRPr="0062133A">
        <w:t xml:space="preserve">, así como cualquier anexo o artefacto de soporte utilizado para clarificar requisitos complejos. Estos registros deben mantenerse bajo control documental o de configuración, según su naturaleza, y permanecer disponibles conforme a las disposiciones del </w:t>
      </w:r>
      <w:r w:rsidRPr="0062133A">
        <w:rPr>
          <w:b/>
          <w:bCs/>
        </w:rPr>
        <w:t>SGC</w:t>
      </w:r>
      <w:r w:rsidRPr="0062133A">
        <w:t xml:space="preserve"> sobre control de documentos y registros. Su conservación permite demostrar que los requisitos de software no se gestionan como descripciones informales de funcionalidad, sino como especificaciones técnicas controladas y auditables. </w:t>
      </w:r>
    </w:p>
    <w:p w14:paraId="0D275B56" w14:textId="77777777" w:rsidR="00CA66A1" w:rsidRDefault="00CA66A1" w:rsidP="00CA66A1">
      <w:r w:rsidRPr="0062133A">
        <w:t xml:space="preserve">En consecuencia, Epigram establece que la </w:t>
      </w:r>
      <w:r w:rsidRPr="0062133A">
        <w:rPr>
          <w:b/>
          <w:bCs/>
        </w:rPr>
        <w:t>SRS</w:t>
      </w:r>
      <w:r w:rsidRPr="0062133A">
        <w:t xml:space="preserve"> constituye la referencia técnica central del capítulo de requisitos y que su estructura, criterios de aceptación, verificabilidad, control de versión y trazabilidad son condiciones necesarias para que el software pueda diseñarse, implementarse, verificarse y liberarse conforme a los requisitos aplicables. Esta sección actúa, por tanto, como base inmediata para </w:t>
      </w:r>
      <w:r w:rsidRPr="0062133A">
        <w:rPr>
          <w:b/>
          <w:bCs/>
        </w:rPr>
        <w:t>6.4 Requisitos vinculados a controles de riesgo</w:t>
      </w:r>
      <w:r w:rsidRPr="0062133A">
        <w:t xml:space="preserve">, </w:t>
      </w:r>
      <w:r w:rsidRPr="0062133A">
        <w:rPr>
          <w:b/>
          <w:bCs/>
        </w:rPr>
        <w:t>6.5 Requisitos no funcionales</w:t>
      </w:r>
      <w:r w:rsidRPr="0062133A">
        <w:t xml:space="preserve"> y </w:t>
      </w:r>
      <w:r w:rsidRPr="0062133A">
        <w:rPr>
          <w:b/>
          <w:bCs/>
        </w:rPr>
        <w:t>6.6 Requisitos de ciberseguridad</w:t>
      </w:r>
      <w:r w:rsidRPr="0062133A">
        <w:t>, que desarrollan categorías específicas de requisitos dentro del mismo marco de control</w:t>
      </w:r>
      <w:r>
        <w:t>.</w:t>
      </w:r>
    </w:p>
    <w:p w14:paraId="6B966B84" w14:textId="39E7B65A" w:rsidR="001D0723" w:rsidRDefault="001D0723" w:rsidP="001D0723"/>
    <w:p w14:paraId="2548DC97" w14:textId="036A18E0" w:rsidR="00DD336B" w:rsidRDefault="4DDD486D" w:rsidP="00C3170C">
      <w:pPr>
        <w:pStyle w:val="Ttulo2"/>
      </w:pPr>
      <w:bookmarkStart w:id="87" w:name="_Toc230364624"/>
      <w:r>
        <w:t>6.4 Requisitos vinculados a controles de riesgo</w:t>
      </w:r>
      <w:bookmarkEnd w:id="87"/>
    </w:p>
    <w:p w14:paraId="6A675DE6" w14:textId="1519CB1E" w:rsidR="00023572" w:rsidRPr="00F81F3F" w:rsidRDefault="00023572" w:rsidP="00023572">
      <w:pPr>
        <w:spacing w:line="278" w:lineRule="auto"/>
      </w:pPr>
      <w:r w:rsidRPr="00F81F3F">
        <w:t xml:space="preserve">Epigram establece que todo control de riesgo que deba implementarse, soportarse o reforzarse mediante software debe quedar reflejado de forma explícita en la </w:t>
      </w:r>
      <w:r w:rsidRPr="00F81F3F">
        <w:rPr>
          <w:b/>
          <w:bCs/>
        </w:rPr>
        <w:t>SRS</w:t>
      </w:r>
      <w:r w:rsidRPr="00F81F3F">
        <w:t xml:space="preserve"> como uno o más requisitos de software verificables y trazables. El propósito de esta sección es asegurar que los controles definidos en el archivo de gestión de riesgos no permanezcan como declaraciones generales, sino que se traduzcan en requisitos concretos que puedan diseñarse, implementarse, verificarse y liberarse con evidencia objetiva. De este modo, la gestión de requisitos y la gestión de riesgos se mantienen integradas a lo largo de todo el ciclo de vida, conforme al principio general de trazabilidad extremo a extremo ya definido en el documento. </w:t>
      </w:r>
    </w:p>
    <w:p w14:paraId="1A8A3046" w14:textId="77777777" w:rsidR="00023572" w:rsidRDefault="00023572" w:rsidP="00023572">
      <w:pPr>
        <w:spacing w:line="278" w:lineRule="auto"/>
      </w:pPr>
      <w:r w:rsidRPr="00F81F3F">
        <w:lastRenderedPageBreak/>
        <w:t xml:space="preserve">Como principio general, Epigram no considera suficiente identificar un riesgo y declarar un control en el archivo de riesgos si dicho control depende del software y no queda derivado a un requisito de software formalmente documentado. En consecuencia, todo ítem </w:t>
      </w:r>
      <w:r w:rsidRPr="00F81F3F">
        <w:rPr>
          <w:b/>
          <w:bCs/>
        </w:rPr>
        <w:t>RISK-xxx</w:t>
      </w:r>
      <w:r w:rsidRPr="00F81F3F">
        <w:t xml:space="preserve"> que requiera una medida implementada por software deberá vincularse a uno o más </w:t>
      </w:r>
      <w:r w:rsidRPr="00F81F3F">
        <w:rPr>
          <w:b/>
          <w:bCs/>
        </w:rPr>
        <w:t>SRS-xxx</w:t>
      </w:r>
      <w:r w:rsidRPr="00F81F3F">
        <w:t xml:space="preserve"> que describan de manera precisa el comportamiento, la validación, la restricción o la protección que el software debe proporcionar para contribuir al control del riesgo. Esta relación debe mantenerse de forma bidireccional y quedar preservada en la matriz de trazabilidad correspondiente. </w:t>
      </w:r>
    </w:p>
    <w:p w14:paraId="426AC09A" w14:textId="3E625D57" w:rsidR="00023572" w:rsidRPr="00F81F3F" w:rsidRDefault="00203D69" w:rsidP="00D2291D">
      <w:pPr>
        <w:pStyle w:val="Ttulo3"/>
      </w:pPr>
      <w:bookmarkStart w:id="88" w:name="_Toc230364625"/>
      <w:r>
        <w:t xml:space="preserve">6.4.1 </w:t>
      </w:r>
      <w:r w:rsidR="00023572" w:rsidRPr="00F81F3F">
        <w:t>Identificación de riesgos que requieren control por software</w:t>
      </w:r>
      <w:bookmarkEnd w:id="88"/>
    </w:p>
    <w:p w14:paraId="146B9F40" w14:textId="77777777" w:rsidR="00023572" w:rsidRPr="00F81F3F" w:rsidRDefault="00023572" w:rsidP="00023572">
      <w:pPr>
        <w:spacing w:line="278" w:lineRule="auto"/>
      </w:pPr>
      <w:r w:rsidRPr="00F81F3F">
        <w:t xml:space="preserve">Epigram identifica, dentro del archivo de riesgos, aquellos ítems </w:t>
      </w:r>
      <w:r w:rsidRPr="00F81F3F">
        <w:rPr>
          <w:b/>
          <w:bCs/>
        </w:rPr>
        <w:t>RISK-xxx</w:t>
      </w:r>
      <w:r w:rsidRPr="00F81F3F">
        <w:t xml:space="preserve"> cuya reducción o mitigación depende total o parcialmente de una función, restricción, validación, comportamiento o mecanismo implementado por software. Esta identificación se realiza durante la definición de controles de riesgo y se revisa siempre que se incorporen nuevos riesgos, se modifiquen riesgos existentes o se actualice el diseño del producto. Cuando el control previsto no dependa del software, sino de hardware, etiquetado, información para la seguridad o un proceso organizativo, esta circunstancia deberá quedar igualmente documentada en el archivo de riesgos con la justificación correspondiente y sin forzar una derivación artificial a la </w:t>
      </w:r>
      <w:r w:rsidRPr="00F81F3F">
        <w:rPr>
          <w:b/>
          <w:bCs/>
        </w:rPr>
        <w:t>SRS</w:t>
      </w:r>
      <w:r w:rsidRPr="00F81F3F">
        <w:t xml:space="preserve">. Este criterio es coherente con la jerarquía de controles y con la necesidad de especificar para cada control dónde se implementa y cómo se verifica. </w:t>
      </w:r>
    </w:p>
    <w:p w14:paraId="7FC922C7" w14:textId="77777777" w:rsidR="00023572" w:rsidRPr="00F81F3F" w:rsidRDefault="00023572" w:rsidP="00023572">
      <w:pPr>
        <w:spacing w:line="278" w:lineRule="auto"/>
      </w:pPr>
      <w:r w:rsidRPr="00F81F3F">
        <w:t xml:space="preserve">A efectos prácticos, Epigram considera como candidatos a derivación a </w:t>
      </w:r>
      <w:r w:rsidRPr="00F81F3F">
        <w:rPr>
          <w:b/>
          <w:bCs/>
        </w:rPr>
        <w:t>SRS</w:t>
      </w:r>
      <w:r w:rsidRPr="00F81F3F">
        <w:t xml:space="preserve"> aquellos controles de riesgo que exijan, entre otros, validaciones de entrada, restricciones de flujo, reglas de negocio protectoras, verificaciones de integridad, controles de acceso, comportamiento controlado ante error, presentación obligatoria de información, trazabilidad operativa, manejo de estados, mecanismos de bloqueo o cualquier otro comportamiento que el software deba ejecutar para reducir la probabilidad o el impacto de una situación no deseada. La identificación del control por software debe quedar suficientemente clara para permitir su posterior especificación en requisitos verificables y su asociación con pruebas explícitas. </w:t>
      </w:r>
    </w:p>
    <w:p w14:paraId="624825E6" w14:textId="6F115B2B" w:rsidR="00023572" w:rsidRPr="00F81F3F" w:rsidRDefault="00203D69" w:rsidP="00D2291D">
      <w:pPr>
        <w:pStyle w:val="Ttulo3"/>
      </w:pPr>
      <w:bookmarkStart w:id="89" w:name="_Toc230364626"/>
      <w:r>
        <w:t xml:space="preserve">6.4.2 </w:t>
      </w:r>
      <w:r w:rsidR="00023572" w:rsidRPr="00F81F3F">
        <w:t>Derivación de controles de riesgo a requisitos de software</w:t>
      </w:r>
      <w:bookmarkEnd w:id="89"/>
    </w:p>
    <w:p w14:paraId="04E2E145" w14:textId="77777777" w:rsidR="00023572" w:rsidRPr="00F81F3F" w:rsidRDefault="00023572" w:rsidP="00023572">
      <w:pPr>
        <w:spacing w:line="278" w:lineRule="auto"/>
      </w:pPr>
      <w:r w:rsidRPr="00F81F3F">
        <w:t xml:space="preserve">Una vez identificado que un </w:t>
      </w:r>
      <w:r w:rsidRPr="00F81F3F">
        <w:rPr>
          <w:b/>
          <w:bCs/>
        </w:rPr>
        <w:t>RISK-xxx</w:t>
      </w:r>
      <w:r w:rsidRPr="00F81F3F">
        <w:t xml:space="preserve"> requiere control por software, Epigram deriva uno o más requisitos de la </w:t>
      </w:r>
      <w:r w:rsidRPr="00F81F3F">
        <w:rPr>
          <w:b/>
          <w:bCs/>
        </w:rPr>
        <w:t>SRS</w:t>
      </w:r>
      <w:r w:rsidRPr="00F81F3F">
        <w:t xml:space="preserve"> que implementen o soporten dicho control. Esta derivación no se realiza mediante referencias genéricas, sino mediante requisitos de software redactados de forma clara, verificable y alineada con el mecanismo real del control. Cuando un único riesgo requiera varias medidas software complementarias, la derivación podrá realizarse hacia varios </w:t>
      </w:r>
      <w:r w:rsidRPr="00F81F3F">
        <w:rPr>
          <w:b/>
          <w:bCs/>
        </w:rPr>
        <w:t>SRS-xxx</w:t>
      </w:r>
      <w:r w:rsidRPr="00F81F3F">
        <w:t xml:space="preserve">; del mismo modo, un mismo requisito de software podrá contribuir al control de más de un riesgo, siempre que dicha relación quede documentada sin ambigüedad. </w:t>
      </w:r>
    </w:p>
    <w:p w14:paraId="0EE8B916" w14:textId="77777777" w:rsidR="00023572" w:rsidRPr="00F81F3F" w:rsidRDefault="00023572" w:rsidP="00023572">
      <w:pPr>
        <w:spacing w:line="278" w:lineRule="auto"/>
      </w:pPr>
      <w:r w:rsidRPr="00F81F3F">
        <w:lastRenderedPageBreak/>
        <w:t xml:space="preserve">Cada requisito derivado de riesgo debe mantener, como mínimo, la referencia explícita al identificador </w:t>
      </w:r>
      <w:r w:rsidRPr="00F81F3F">
        <w:rPr>
          <w:b/>
          <w:bCs/>
        </w:rPr>
        <w:t>RISK-xxx</w:t>
      </w:r>
      <w:r w:rsidRPr="00F81F3F">
        <w:t xml:space="preserve"> del que procede, así como la descripción del control al que da soporte. Cuando el control de riesgo se apoye además en arquitectura, diseño detallado, etiquetado, procedimiento o medidas de operación, esta relación deberá quedar también indicada en los artefactos correspondientes, de manera que la implementación real del control pueda reconstruirse y revisarse de forma completa. Este criterio permite que la </w:t>
      </w:r>
      <w:r w:rsidRPr="00F81F3F">
        <w:rPr>
          <w:b/>
          <w:bCs/>
        </w:rPr>
        <w:t>SRS</w:t>
      </w:r>
      <w:r w:rsidRPr="00F81F3F">
        <w:t xml:space="preserve"> recoja la parte software del control sin perder visibilidad de los demás medios de control cuando el riesgo se gestione por una combinación de medidas. </w:t>
      </w:r>
    </w:p>
    <w:p w14:paraId="11112A22" w14:textId="3286C623" w:rsidR="00023572" w:rsidRPr="00F81F3F" w:rsidRDefault="00203D69" w:rsidP="00D2291D">
      <w:pPr>
        <w:pStyle w:val="Ttulo3"/>
      </w:pPr>
      <w:bookmarkStart w:id="90" w:name="_Toc230364627"/>
      <w:r>
        <w:t xml:space="preserve">6.4.3 </w:t>
      </w:r>
      <w:r w:rsidR="00023572" w:rsidRPr="00F81F3F">
        <w:t xml:space="preserve">Trazabilidad bidireccional RISK </w:t>
      </w:r>
      <w:r w:rsidR="00023572">
        <w:t>&lt;-&gt;</w:t>
      </w:r>
      <w:r w:rsidR="00023572" w:rsidRPr="00F81F3F">
        <w:t xml:space="preserve"> SRS</w:t>
      </w:r>
      <w:bookmarkEnd w:id="90"/>
    </w:p>
    <w:p w14:paraId="5A8A031C" w14:textId="77777777" w:rsidR="00023572" w:rsidRPr="00F81F3F" w:rsidRDefault="00023572" w:rsidP="00023572">
      <w:pPr>
        <w:spacing w:line="278" w:lineRule="auto"/>
      </w:pPr>
      <w:r w:rsidRPr="00F81F3F">
        <w:t xml:space="preserve">Epigram mantiene trazabilidad bidireccional entre el archivo de riesgos y la </w:t>
      </w:r>
      <w:r w:rsidRPr="00F81F3F">
        <w:rPr>
          <w:b/>
          <w:bCs/>
        </w:rPr>
        <w:t>SRS</w:t>
      </w:r>
      <w:r w:rsidRPr="00F81F3F">
        <w:t xml:space="preserve">, de forma que pueda identificarse, en cualquier momento, qué requisitos de software implementan un control de riesgo concreto y, en sentido inverso, qué riesgo o riesgos justifican la existencia de un requisito derivado de control. Esta trazabilidad se considera obligatoria para todo control de riesgo implementado por software y forma parte de la matriz maestra </w:t>
      </w:r>
      <w:r w:rsidRPr="00F81F3F">
        <w:rPr>
          <w:b/>
          <w:bCs/>
        </w:rPr>
        <w:t xml:space="preserve">RISK </w:t>
      </w:r>
      <w:r>
        <w:rPr>
          <w:b/>
          <w:bCs/>
        </w:rPr>
        <w:t>&lt;-&gt;</w:t>
      </w:r>
      <w:r w:rsidRPr="00F81F3F">
        <w:rPr>
          <w:b/>
          <w:bCs/>
        </w:rPr>
        <w:t xml:space="preserve"> SRS </w:t>
      </w:r>
      <w:r>
        <w:rPr>
          <w:b/>
          <w:bCs/>
        </w:rPr>
        <w:t>&lt;-&gt;</w:t>
      </w:r>
      <w:r w:rsidRPr="00F81F3F">
        <w:rPr>
          <w:b/>
          <w:bCs/>
        </w:rPr>
        <w:t xml:space="preserve"> VER </w:t>
      </w:r>
      <w:r>
        <w:rPr>
          <w:b/>
          <w:bCs/>
        </w:rPr>
        <w:t>&lt;-&gt;</w:t>
      </w:r>
      <w:r w:rsidRPr="00F81F3F">
        <w:rPr>
          <w:b/>
          <w:bCs/>
        </w:rPr>
        <w:t xml:space="preserve"> Release</w:t>
      </w:r>
      <w:r w:rsidRPr="00F81F3F">
        <w:t xml:space="preserve"> referenciada en el documento. La finalidad de esta matriz es demostrar que ningún riesgo relevante quede sin control verificado en la versión liberada. </w:t>
      </w:r>
    </w:p>
    <w:p w14:paraId="7BA6422E" w14:textId="77777777" w:rsidR="00023572" w:rsidRPr="00F81F3F" w:rsidRDefault="00023572" w:rsidP="00023572">
      <w:pPr>
        <w:spacing w:line="278" w:lineRule="auto"/>
      </w:pPr>
      <w:r w:rsidRPr="00F81F3F">
        <w:t xml:space="preserve">Cuando un riesgo se controle exclusivamente por medios no software, Epigram no generará un </w:t>
      </w:r>
      <w:r w:rsidRPr="00F81F3F">
        <w:rPr>
          <w:b/>
          <w:bCs/>
        </w:rPr>
        <w:t>SRS-xxx</w:t>
      </w:r>
      <w:r w:rsidRPr="00F81F3F">
        <w:t xml:space="preserve"> artificial únicamente para mantener simetría documental. En estos casos, la matriz de trazabilidad deberá reflejar que el control se implementa por otro medio, identificando el artefacto o mecanismo correspondiente y registrando la justificación aplicable. Esta práctica evita inconsistencias documentales y permite demostrar que la ausencia de un requisito software asociado no es una omisión, sino una decisión controlada y justificada dentro del archivo de riesgos. </w:t>
      </w:r>
    </w:p>
    <w:p w14:paraId="3445C5F7" w14:textId="51C43BA3" w:rsidR="00023572" w:rsidRPr="00F81F3F" w:rsidRDefault="00203D69" w:rsidP="00D2291D">
      <w:pPr>
        <w:pStyle w:val="Ttulo3"/>
      </w:pPr>
      <w:bookmarkStart w:id="91" w:name="_Toc230364628"/>
      <w:r>
        <w:t xml:space="preserve">6.4.4 </w:t>
      </w:r>
      <w:r w:rsidR="00023572" w:rsidRPr="00F81F3F">
        <w:t>Criterios de aceptación y verificación de controles de riesgo</w:t>
      </w:r>
      <w:bookmarkEnd w:id="91"/>
    </w:p>
    <w:p w14:paraId="73C853E4" w14:textId="77777777" w:rsidR="00023572" w:rsidRPr="00F81F3F" w:rsidRDefault="00023572" w:rsidP="00023572">
      <w:pPr>
        <w:spacing w:line="278" w:lineRule="auto"/>
      </w:pPr>
      <w:r w:rsidRPr="00F81F3F">
        <w:t xml:space="preserve">Todo requisito de software derivado de un control de riesgo debe disponer de criterios de aceptación claros y de un método de verificación definido antes de considerarse apto para implementación y liberación. Estos criterios deben expresar de forma observable y medible qué resultado evidencia que el control es eficaz en el contexto del requisito, incluyendo, cuando aplique, condiciones normales de uso, condiciones límite, comportamiento ante error, reglas de validación o restricciones de funcionamiento. De este modo, la existencia del requisito no se limita a describir una intención de control, sino que establece también cómo puede demostrarse objetivamente su eficacia. </w:t>
      </w:r>
    </w:p>
    <w:p w14:paraId="674756C0" w14:textId="77777777" w:rsidR="00023572" w:rsidRPr="00F81F3F" w:rsidRDefault="00023572" w:rsidP="00023572">
      <w:pPr>
        <w:spacing w:line="278" w:lineRule="auto"/>
      </w:pPr>
      <w:r w:rsidRPr="00F81F3F">
        <w:t xml:space="preserve">La verificación de controles de riesgo se realiza mediante una o más evidencias </w:t>
      </w:r>
      <w:r w:rsidRPr="00F81F3F">
        <w:rPr>
          <w:b/>
          <w:bCs/>
        </w:rPr>
        <w:t>VER-xxx</w:t>
      </w:r>
      <w:r w:rsidRPr="00F81F3F">
        <w:t xml:space="preserve"> asociadas al requisito derivado y al </w:t>
      </w:r>
      <w:r w:rsidRPr="00F81F3F">
        <w:rPr>
          <w:b/>
          <w:bCs/>
        </w:rPr>
        <w:t>RISK-xxx</w:t>
      </w:r>
      <w:r w:rsidRPr="00F81F3F">
        <w:t xml:space="preserve"> correspondiente, ejecutadas en el nivel de prueba que proceda. Cuando el control de riesgo dependa de una función concreta del </w:t>
      </w:r>
      <w:r w:rsidRPr="00F81F3F">
        <w:lastRenderedPageBreak/>
        <w:t xml:space="preserve">software, Epigram asegura que existan pruebas explícitas que permitan demostrar que dicho control se comporta como se espera y que cumple el criterio de aceptación establecido. Esta evidencia debe quedar registrada y referenciada en el archivo de riesgos, en la matriz de trazabilidad y en el paquete de auditoría de la release correspondiente. Debe quedar, además, indicado que los controles de riesgo deben estar verificados antes de aprobar la versión en la que se incluyen. </w:t>
      </w:r>
    </w:p>
    <w:p w14:paraId="36D7E695" w14:textId="77777777" w:rsidR="00023572" w:rsidRPr="00F81F3F" w:rsidRDefault="00023572" w:rsidP="00023572">
      <w:pPr>
        <w:spacing w:line="278" w:lineRule="auto"/>
      </w:pPr>
      <w:r w:rsidRPr="00F81F3F">
        <w:t xml:space="preserve">Cuando la verificación de un control de riesgo no resulte satisfactoria, Epigram no considerará cerrado el requisito derivado ni aceptable la liberación del control en esa versión. En estos casos, la organización registrará la desviación correspondiente, evaluará el impacto sobre el riesgo residual y gestionará la corrección, re-verificación o decisión formal aplicable conforme a los procesos de verificación, control de cambios, gestión de riesgos y release. </w:t>
      </w:r>
    </w:p>
    <w:p w14:paraId="13B5AC03" w14:textId="64E60785" w:rsidR="00023572" w:rsidRPr="00F81F3F" w:rsidRDefault="00203D69" w:rsidP="00D2291D">
      <w:pPr>
        <w:pStyle w:val="Ttulo3"/>
      </w:pPr>
      <w:bookmarkStart w:id="92" w:name="_Toc230364629"/>
      <w:r>
        <w:t xml:space="preserve">6.4.5 </w:t>
      </w:r>
      <w:r w:rsidR="00023572" w:rsidRPr="00F81F3F">
        <w:t>Control de cambios y baseline por release</w:t>
      </w:r>
      <w:bookmarkEnd w:id="92"/>
    </w:p>
    <w:p w14:paraId="3B94A650" w14:textId="77777777" w:rsidR="00023572" w:rsidRPr="00F81F3F" w:rsidRDefault="00023572" w:rsidP="00023572">
      <w:pPr>
        <w:spacing w:line="278" w:lineRule="auto"/>
      </w:pPr>
      <w:r w:rsidRPr="00F81F3F">
        <w:t xml:space="preserve">Los requisitos vinculados a controles de riesgo forman parte de la baseline de requisitos vigente para cada release y deben quedar identificados como tales en la documentación y trazabilidad asociadas a la liberación. Cuando un </w:t>
      </w:r>
      <w:r w:rsidRPr="00F81F3F">
        <w:rPr>
          <w:b/>
          <w:bCs/>
        </w:rPr>
        <w:t>RISK-xxx</w:t>
      </w:r>
      <w:r w:rsidRPr="00F81F3F">
        <w:t xml:space="preserve"> cambie, se añada, se retire o se reevalúe, Epigram revisará si es necesario crear, modificar o retirar los </w:t>
      </w:r>
      <w:r w:rsidRPr="00F81F3F">
        <w:rPr>
          <w:b/>
          <w:bCs/>
        </w:rPr>
        <w:t>SRS-xxx</w:t>
      </w:r>
      <w:r w:rsidRPr="00F81F3F">
        <w:t xml:space="preserve"> asociados, manteniendo siempre la referencia a la versión previa y a la release afectada. De igual modo, cuando un cambio de software altere un control de riesgo existente, deberá actualizarse la traza correspondiente entre archivo de riesgos, requisito de software, evidencia de verificación y versión liberada. </w:t>
      </w:r>
    </w:p>
    <w:p w14:paraId="50BD1FE1" w14:textId="77777777" w:rsidR="00023572" w:rsidRPr="00F81F3F" w:rsidRDefault="00023572" w:rsidP="00023572">
      <w:pPr>
        <w:spacing w:line="278" w:lineRule="auto"/>
      </w:pPr>
      <w:r w:rsidRPr="00F81F3F">
        <w:t xml:space="preserve">Epigram no modifica retroactivamente la evidencia cerrada de releases anteriores cuando un control de riesgo evoluciona en una versión posterior. En su lugar, genera una nueva versión controlada del requisito y actualiza la relación con el riesgo y con la verificación correspondiente para la nueva baseline. De esta forma, la organización conserva la integridad histórica de las versiones liberadas y puede demostrar, para cada release, qué control de riesgo estaba implementado, cómo se verificó y bajo qué evidencia fue aprobado. </w:t>
      </w:r>
    </w:p>
    <w:p w14:paraId="027CEC42" w14:textId="62FA3FD4" w:rsidR="00023572" w:rsidRPr="00F81F3F" w:rsidRDefault="00203D69" w:rsidP="00D2291D">
      <w:pPr>
        <w:pStyle w:val="Ttulo3"/>
      </w:pPr>
      <w:bookmarkStart w:id="93" w:name="_Toc230364630"/>
      <w:r>
        <w:t xml:space="preserve">6.4.6 </w:t>
      </w:r>
      <w:r w:rsidR="00023572" w:rsidRPr="00F81F3F">
        <w:t>Registros y evidencia asociados</w:t>
      </w:r>
      <w:bookmarkEnd w:id="93"/>
    </w:p>
    <w:p w14:paraId="0D805A93" w14:textId="77777777" w:rsidR="00023572" w:rsidRDefault="00023572" w:rsidP="00023572">
      <w:r w:rsidRPr="00F81F3F">
        <w:t xml:space="preserve">Como evidencia mínima de esta sección, Epigram conserva la referencia al archivo de riesgos vigente, la identificación de los </w:t>
      </w:r>
      <w:r w:rsidRPr="00F81F3F">
        <w:rPr>
          <w:b/>
          <w:bCs/>
        </w:rPr>
        <w:t>RISK-xxx</w:t>
      </w:r>
      <w:r w:rsidRPr="00F81F3F">
        <w:t xml:space="preserve"> que requieren controles software, los </w:t>
      </w:r>
      <w:r w:rsidRPr="00F81F3F">
        <w:rPr>
          <w:b/>
          <w:bCs/>
        </w:rPr>
        <w:t>SRS-xxx</w:t>
      </w:r>
      <w:r w:rsidRPr="00F81F3F">
        <w:t xml:space="preserve"> derivados, la justificación de los riesgos controlados por medios no software cuando aplique, los criterios de aceptación asociados, las evidencias </w:t>
      </w:r>
      <w:r w:rsidRPr="00F81F3F">
        <w:rPr>
          <w:b/>
          <w:bCs/>
        </w:rPr>
        <w:t>VER-xxx</w:t>
      </w:r>
      <w:r w:rsidRPr="00F81F3F">
        <w:t xml:space="preserve"> que demuestran la eficacia del control y la referencia a la release en que dicho control queda implementado y verificado. Esta información se mantiene de forma integrada en la matriz </w:t>
      </w:r>
      <w:r w:rsidRPr="00F81F3F">
        <w:rPr>
          <w:b/>
          <w:bCs/>
        </w:rPr>
        <w:t xml:space="preserve">RISK </w:t>
      </w:r>
      <w:r>
        <w:rPr>
          <w:b/>
          <w:bCs/>
        </w:rPr>
        <w:t>&lt;-&gt;</w:t>
      </w:r>
      <w:r w:rsidRPr="00F81F3F">
        <w:rPr>
          <w:b/>
          <w:bCs/>
        </w:rPr>
        <w:t xml:space="preserve"> SRS </w:t>
      </w:r>
      <w:r>
        <w:rPr>
          <w:b/>
          <w:bCs/>
        </w:rPr>
        <w:t>&lt;-&gt;</w:t>
      </w:r>
      <w:r w:rsidRPr="00F81F3F">
        <w:rPr>
          <w:b/>
          <w:bCs/>
        </w:rPr>
        <w:t xml:space="preserve"> VER </w:t>
      </w:r>
      <w:r>
        <w:rPr>
          <w:b/>
          <w:bCs/>
        </w:rPr>
        <w:t>&lt;-&gt;</w:t>
      </w:r>
      <w:r w:rsidRPr="00F81F3F">
        <w:rPr>
          <w:b/>
          <w:bCs/>
        </w:rPr>
        <w:t xml:space="preserve"> Release</w:t>
      </w:r>
      <w:r w:rsidRPr="00F81F3F">
        <w:t xml:space="preserve">, en el archivo de riesgos y en el paquete de auditoría por versión, de modo que pueda revisarse de forma consistente y auditable. </w:t>
      </w:r>
    </w:p>
    <w:p w14:paraId="6EB398C0" w14:textId="6BFD3427" w:rsidR="00DD336B" w:rsidRDefault="4DDD486D" w:rsidP="00C3170C">
      <w:pPr>
        <w:pStyle w:val="Ttulo2"/>
      </w:pPr>
      <w:bookmarkStart w:id="94" w:name="_Toc230364631"/>
      <w:r>
        <w:lastRenderedPageBreak/>
        <w:t>6.5 Requisitos no funcionales (rendimiento, disponibilidad, logs, etc.)</w:t>
      </w:r>
      <w:bookmarkEnd w:id="94"/>
    </w:p>
    <w:p w14:paraId="3F5D89AF" w14:textId="77777777" w:rsidR="005C7E9F" w:rsidRPr="00910F2F" w:rsidRDefault="005C7E9F" w:rsidP="005C7E9F">
      <w:pPr>
        <w:spacing w:line="278" w:lineRule="auto"/>
      </w:pPr>
      <w:r w:rsidRPr="00910F2F">
        <w:t xml:space="preserve">Epigram define los requisitos no funcionales como aquellas características del software que no describen una función concreta del producto, sino las condiciones bajo las cuales dicha función debe operar de forma aceptable, consistente y controlada. El propósito de esta sección es asegurar que aspectos como rendimiento, disponibilidad, manejo de errores, integridad de datos, trazabilidad operativa, retención de registros, compatibilidad y requerimientos operacionales relevantes quedan especificados con criterios medibles, de modo que puedan diseñarse, implementarse y verificarse con evidencia objetiva antes de liberar una versión. Estos requisitos forman parte de la </w:t>
      </w:r>
      <w:r w:rsidRPr="00910F2F">
        <w:rPr>
          <w:b/>
          <w:bCs/>
        </w:rPr>
        <w:t>SRS</w:t>
      </w:r>
      <w:r w:rsidRPr="00910F2F">
        <w:t xml:space="preserve"> o de sus artefactos vinculados y se integran en la baseline de requisitos vigente para cada release. </w:t>
      </w:r>
    </w:p>
    <w:p w14:paraId="0277E05C" w14:textId="3FB089A3" w:rsidR="005C7E9F" w:rsidRPr="00910F2F" w:rsidRDefault="00203D69" w:rsidP="00D2291D">
      <w:pPr>
        <w:pStyle w:val="Ttulo3"/>
      </w:pPr>
      <w:bookmarkStart w:id="95" w:name="_Toc230364632"/>
      <w:r>
        <w:t>6.5.</w:t>
      </w:r>
      <w:r w:rsidR="00BE05E5">
        <w:t>1</w:t>
      </w:r>
      <w:r>
        <w:t xml:space="preserve"> </w:t>
      </w:r>
      <w:r w:rsidR="005C7E9F" w:rsidRPr="00910F2F">
        <w:t>Captura y documentación de requisitos no funcionales</w:t>
      </w:r>
      <w:bookmarkEnd w:id="95"/>
    </w:p>
    <w:p w14:paraId="4BE6DE79" w14:textId="77777777" w:rsidR="005C7E9F" w:rsidRPr="00910F2F" w:rsidRDefault="005C7E9F" w:rsidP="005C7E9F">
      <w:pPr>
        <w:spacing w:line="278" w:lineRule="auto"/>
      </w:pPr>
      <w:r w:rsidRPr="00910F2F">
        <w:t xml:space="preserve">Los requisitos no funcionales pueden originarse en distintas fuentes de entrada controlada, incluyendo necesidades operativas del producto, restricciones del entorno de despliegue, expectativas de disponibilidad del servicio, requisitos de trazabilidad, integridad y retención de datos, hallazgos de riesgos, requisitos regulatorios, criterios de ciberseguridad, incidencias operativas o lecciones aprendidas de mantenimiento. La organización documenta estas necesidades en la </w:t>
      </w:r>
      <w:r w:rsidRPr="00910F2F">
        <w:rPr>
          <w:b/>
          <w:bCs/>
        </w:rPr>
        <w:t>SRS</w:t>
      </w:r>
      <w:r w:rsidRPr="00910F2F">
        <w:t xml:space="preserve"> o en los artefactos de soporte asociados, siempre que tengan impacto material en el diseño, la operación, la verificación o la liberación del producto. </w:t>
      </w:r>
    </w:p>
    <w:p w14:paraId="72F19283" w14:textId="77777777" w:rsidR="005C7E9F" w:rsidRDefault="005C7E9F" w:rsidP="005C7E9F">
      <w:pPr>
        <w:spacing w:line="278" w:lineRule="auto"/>
      </w:pPr>
      <w:r w:rsidRPr="00910F2F">
        <w:t xml:space="preserve">A efectos de estructura, Epigram documenta los requisitos no funcionales con el mismo nivel de control aplicado al resto de requisitos de software, incluyendo identificador único, descripción clara, contexto o alcance, condiciones relevantes de operación, criterios de aceptación y trazas hacia </w:t>
      </w:r>
      <w:r w:rsidRPr="00910F2F">
        <w:rPr>
          <w:b/>
          <w:bCs/>
        </w:rPr>
        <w:t>UR/PRD</w:t>
      </w:r>
      <w:r w:rsidRPr="00910F2F">
        <w:t xml:space="preserve">, </w:t>
      </w:r>
      <w:r w:rsidRPr="00910F2F">
        <w:rPr>
          <w:b/>
          <w:bCs/>
        </w:rPr>
        <w:t>RISK</w:t>
      </w:r>
      <w:r w:rsidRPr="00910F2F">
        <w:t xml:space="preserve"> u otros artefactos cuando proceda. Cuando un requisito no funcional afecte a más de un módulo, componente o interfaz, deberá quedar expresado de forma que el alcance de su aplicación resulte inequívoco. Del mismo modo, cuando el requisito dependa de condiciones del entorno, configuraciones, capacidad de infraestructura o parámetros de operación, estas condiciones deberán quedar reflejadas para evitar interpretaciones ambiguas durante diseño o verificación. </w:t>
      </w:r>
    </w:p>
    <w:p w14:paraId="388E922B" w14:textId="2F70FBC2" w:rsidR="005C7E9F" w:rsidRPr="00910F2F" w:rsidRDefault="00BE05E5" w:rsidP="00D2291D">
      <w:pPr>
        <w:pStyle w:val="Ttulo3"/>
      </w:pPr>
      <w:bookmarkStart w:id="96" w:name="_Toc230364633"/>
      <w:r>
        <w:t xml:space="preserve">6.5.2 </w:t>
      </w:r>
      <w:r w:rsidR="005C7E9F" w:rsidRPr="00910F2F">
        <w:t>Categorías de requisitos no funcionales</w:t>
      </w:r>
      <w:bookmarkEnd w:id="96"/>
    </w:p>
    <w:p w14:paraId="508A48B9" w14:textId="77777777" w:rsidR="005C7E9F" w:rsidRPr="00910F2F" w:rsidRDefault="005C7E9F" w:rsidP="005C7E9F">
      <w:pPr>
        <w:spacing w:line="278" w:lineRule="auto"/>
      </w:pPr>
      <w:r w:rsidRPr="00910F2F">
        <w:t xml:space="preserve">Epigram podrá definir requisitos no funcionales, entre otros, para </w:t>
      </w:r>
      <w:r w:rsidRPr="00910F2F">
        <w:rPr>
          <w:b/>
          <w:bCs/>
        </w:rPr>
        <w:t>rendimiento y capacidad</w:t>
      </w:r>
      <w:r w:rsidRPr="00910F2F">
        <w:t xml:space="preserve">, </w:t>
      </w:r>
      <w:r w:rsidRPr="00910F2F">
        <w:rPr>
          <w:b/>
          <w:bCs/>
        </w:rPr>
        <w:t>disponibilidad y continuidad</w:t>
      </w:r>
      <w:r w:rsidRPr="00910F2F">
        <w:t xml:space="preserve">, </w:t>
      </w:r>
      <w:r w:rsidRPr="00910F2F">
        <w:rPr>
          <w:b/>
          <w:bCs/>
        </w:rPr>
        <w:t>manejo de errores</w:t>
      </w:r>
      <w:r w:rsidRPr="00910F2F">
        <w:t xml:space="preserve">, </w:t>
      </w:r>
      <w:r w:rsidRPr="00910F2F">
        <w:rPr>
          <w:b/>
          <w:bCs/>
        </w:rPr>
        <w:t>registro de eventos y auditabilidad</w:t>
      </w:r>
      <w:r w:rsidRPr="00910F2F">
        <w:t xml:space="preserve">, </w:t>
      </w:r>
      <w:r w:rsidRPr="00910F2F">
        <w:rPr>
          <w:b/>
          <w:bCs/>
        </w:rPr>
        <w:t>retención y protección de registros</w:t>
      </w:r>
      <w:r w:rsidRPr="00910F2F">
        <w:t xml:space="preserve">, </w:t>
      </w:r>
      <w:r w:rsidRPr="00910F2F">
        <w:rPr>
          <w:b/>
          <w:bCs/>
        </w:rPr>
        <w:t>integridad y consistencia de datos</w:t>
      </w:r>
      <w:r w:rsidRPr="00910F2F">
        <w:t xml:space="preserve">, </w:t>
      </w:r>
      <w:r w:rsidRPr="00910F2F">
        <w:rPr>
          <w:b/>
          <w:bCs/>
        </w:rPr>
        <w:t>compatibilidad y entornos soportados</w:t>
      </w:r>
      <w:r w:rsidRPr="00910F2F">
        <w:t xml:space="preserve">, y otros </w:t>
      </w:r>
      <w:r w:rsidRPr="00910F2F">
        <w:rPr>
          <w:b/>
          <w:bCs/>
        </w:rPr>
        <w:t>requerimientos operacionales relevantes</w:t>
      </w:r>
      <w:r w:rsidRPr="00910F2F">
        <w:t xml:space="preserve"> para el uso previsto del producto. La profundidad con la que cada categoría se documenta será proporcional al impacto del requisito sobre el comportamiento del </w:t>
      </w:r>
      <w:r w:rsidRPr="00910F2F">
        <w:lastRenderedPageBreak/>
        <w:t xml:space="preserve">software, el entorno clínico de uso, la ciberseguridad, la trazabilidad o la liberación del producto. </w:t>
      </w:r>
    </w:p>
    <w:p w14:paraId="6414B786" w14:textId="77777777" w:rsidR="005C7E9F" w:rsidRPr="00910F2F" w:rsidRDefault="005C7E9F" w:rsidP="005C7E9F">
      <w:pPr>
        <w:spacing w:line="278" w:lineRule="auto"/>
      </w:pPr>
      <w:r w:rsidRPr="00910F2F">
        <w:t xml:space="preserve">En materia de </w:t>
      </w:r>
      <w:r w:rsidRPr="00910F2F">
        <w:rPr>
          <w:b/>
          <w:bCs/>
        </w:rPr>
        <w:t>rendimiento</w:t>
      </w:r>
      <w:r w:rsidRPr="00910F2F">
        <w:t xml:space="preserve">, los requisitos no funcionales podrán incluir tiempos máximos de respuesta, capacidad de procesamiento, comportamiento esperado bajo carga, latencia de operaciones críticas, tiempos de generación de vistas o disponibilidad de información en condiciones nominales. En materia de </w:t>
      </w:r>
      <w:r w:rsidRPr="00910F2F">
        <w:rPr>
          <w:b/>
          <w:bCs/>
        </w:rPr>
        <w:t>disponibilidad y continuidad</w:t>
      </w:r>
      <w:r w:rsidRPr="00910F2F">
        <w:t xml:space="preserve">, podrán incluir condiciones de recuperación ante fallos, tolerancia a interrupciones, comportamiento esperado tras reinicio, restauración de servicio y límites de degradación aceptables. Cuando aplique, estos requisitos deberán formularse en términos observables y medibles, de modo que puedan traducirse en pruebas de carga, pruebas de recuperación o verificaciones equivalentes. </w:t>
      </w:r>
    </w:p>
    <w:p w14:paraId="09D1731D" w14:textId="77777777" w:rsidR="005C7E9F" w:rsidRPr="00910F2F" w:rsidRDefault="005C7E9F" w:rsidP="005C7E9F">
      <w:pPr>
        <w:spacing w:line="278" w:lineRule="auto"/>
      </w:pPr>
      <w:r w:rsidRPr="00910F2F">
        <w:t xml:space="preserve">En relación con el </w:t>
      </w:r>
      <w:r w:rsidRPr="00910F2F">
        <w:rPr>
          <w:b/>
          <w:bCs/>
        </w:rPr>
        <w:t>manejo de errores</w:t>
      </w:r>
      <w:r w:rsidRPr="00910F2F">
        <w:t xml:space="preserve">, Epigram documenta, cuando aplique, cómo debe comportarse el software ante entradas inválidas, pérdida de comunicación, indisponibilidad de servicios, datos incompletos, fallos de dependencias o condiciones límite de operación. Este tipo de requisito no funcional resulta especialmente relevante para asegurar que el sistema responde de forma controlada, registrable y consistente, evitando comportamientos imprevisibles o silenciosos. Cuando estos comportamientos actúen como mitigación de riesgo o soporte de ciberseguridad, deberán además mantener la traza correspondiente hacia el archivo de riesgos o el requisito de seguridad aplicable. </w:t>
      </w:r>
    </w:p>
    <w:p w14:paraId="4339D46F" w14:textId="77777777" w:rsidR="005C7E9F" w:rsidRPr="00910F2F" w:rsidRDefault="005C7E9F" w:rsidP="005C7E9F">
      <w:pPr>
        <w:spacing w:line="278" w:lineRule="auto"/>
      </w:pPr>
      <w:r w:rsidRPr="00910F2F">
        <w:t xml:space="preserve">En materia de </w:t>
      </w:r>
      <w:r w:rsidRPr="00910F2F">
        <w:rPr>
          <w:b/>
          <w:bCs/>
        </w:rPr>
        <w:t>registro de eventos y auditabilidad</w:t>
      </w:r>
      <w:r w:rsidRPr="00910F2F">
        <w:t xml:space="preserve">, Epigram establece requisitos no funcionales para definir qué eventos deben registrarse, con qué nivel de detalle, bajo qué condiciones deben conservarse, y cómo deben protegerse frente a alteraciones no autorizadas. Estos requisitos podrán abarcar tanto eventos operativos como eventos relevantes para auditoría, trazabilidad de acciones, reconstrucción de estados o soporte a investigación de problemas. Su definición debe ser coherente con la evidencia de ejecución y con las pruebas de logging/auditabilidad previstas más adelante en el documento. </w:t>
      </w:r>
    </w:p>
    <w:p w14:paraId="1C97894F" w14:textId="77777777" w:rsidR="005C7E9F" w:rsidRPr="00910F2F" w:rsidRDefault="005C7E9F" w:rsidP="005C7E9F">
      <w:pPr>
        <w:spacing w:line="278" w:lineRule="auto"/>
      </w:pPr>
      <w:r w:rsidRPr="00910F2F">
        <w:t xml:space="preserve">En relación con la </w:t>
      </w:r>
      <w:r w:rsidRPr="00910F2F">
        <w:rPr>
          <w:b/>
          <w:bCs/>
        </w:rPr>
        <w:t>retención y protección de registros</w:t>
      </w:r>
      <w:r w:rsidRPr="00910F2F">
        <w:t xml:space="preserve">, Epigram documenta, cuando aplique, los requisitos de conservación, integridad, disponibilidad y protección de los registros operativos o de auditoría generados por el software. Cuando estos registros formen parte de la evidencia del ciclo de vida, de la trazabilidad operativa o de las obligaciones del </w:t>
      </w:r>
      <w:r w:rsidRPr="00910F2F">
        <w:rPr>
          <w:b/>
          <w:bCs/>
        </w:rPr>
        <w:t>SGC</w:t>
      </w:r>
      <w:r w:rsidRPr="00910F2F">
        <w:t xml:space="preserve">, deberán mantenerse además en coherencia con las reglas de control documental y retención establecidas para documentos y registros del software. </w:t>
      </w:r>
    </w:p>
    <w:p w14:paraId="7C7B4D26" w14:textId="77777777" w:rsidR="005C7E9F" w:rsidRPr="00910F2F" w:rsidRDefault="005C7E9F" w:rsidP="005C7E9F">
      <w:pPr>
        <w:spacing w:line="278" w:lineRule="auto"/>
      </w:pPr>
      <w:r w:rsidRPr="00910F2F">
        <w:t xml:space="preserve">En materia de </w:t>
      </w:r>
      <w:r w:rsidRPr="00910F2F">
        <w:rPr>
          <w:b/>
          <w:bCs/>
        </w:rPr>
        <w:t>integridad y consistencia de datos</w:t>
      </w:r>
      <w:r w:rsidRPr="00910F2F">
        <w:t xml:space="preserve">, los requisitos no funcionales podrán definir controles para preservar exactitud, completitud, consistencia, orden lógico, unicidad o trazabilidad de los datos tratados por el software, así como reglas de </w:t>
      </w:r>
      <w:r w:rsidRPr="00910F2F">
        <w:lastRenderedPageBreak/>
        <w:t xml:space="preserve">validación, sincronización o comportamiento ante inconsistencias detectadas. Cuando el producto procese información procedente de múltiples fuentes o presente datos agregados al usuario, estos requisitos deberán describir las condiciones mínimas de integridad y coherencia que el sistema debe mantener durante la captación, tratamiento, almacenamiento o visualización de la información. </w:t>
      </w:r>
    </w:p>
    <w:p w14:paraId="214BA683" w14:textId="77777777" w:rsidR="005C7E9F" w:rsidRPr="00910F2F" w:rsidRDefault="005C7E9F" w:rsidP="005C7E9F">
      <w:pPr>
        <w:spacing w:line="278" w:lineRule="auto"/>
      </w:pPr>
      <w:r w:rsidRPr="00910F2F">
        <w:t xml:space="preserve">En materia de </w:t>
      </w:r>
      <w:r w:rsidRPr="00910F2F">
        <w:rPr>
          <w:b/>
          <w:bCs/>
        </w:rPr>
        <w:t>compatibilidad y entornos soportados</w:t>
      </w:r>
      <w:r w:rsidRPr="00910F2F">
        <w:t xml:space="preserve">, Epigram define, cuando sea relevante, los sistemas operativos, navegadores, versiones de runtime, servicios de soporte, entornos de ejecución o configuraciones técnicas para los cuales el software ha sido diseñado, probado y liberado. Este tipo de requisito permite delimitar el alcance operativo de la versión y evitar interpretaciones incorrectas sobre su uso fuera de los entornos evaluados y soportados. Cuando exista dependencia de servicios externos, herramientas, infraestructura o configuraciones específicas de despliegue, dicha dependencia deberá quedar reflejada en el requisito o en los artefactos de configuración asociados. </w:t>
      </w:r>
    </w:p>
    <w:p w14:paraId="6E3FC53B" w14:textId="442CA865" w:rsidR="005C7E9F" w:rsidRPr="00910F2F" w:rsidRDefault="00BE05E5" w:rsidP="00D2291D">
      <w:pPr>
        <w:pStyle w:val="Ttulo3"/>
      </w:pPr>
      <w:bookmarkStart w:id="97" w:name="_Toc230364634"/>
      <w:r>
        <w:t xml:space="preserve">6.5.3 </w:t>
      </w:r>
      <w:r w:rsidR="005C7E9F" w:rsidRPr="00910F2F">
        <w:t>Criterios de aceptación y verificabilidad</w:t>
      </w:r>
      <w:bookmarkEnd w:id="97"/>
    </w:p>
    <w:p w14:paraId="1F7E59E1" w14:textId="77777777" w:rsidR="005C7E9F" w:rsidRPr="00910F2F" w:rsidRDefault="005C7E9F" w:rsidP="005C7E9F">
      <w:pPr>
        <w:spacing w:line="278" w:lineRule="auto"/>
      </w:pPr>
      <w:r w:rsidRPr="00910F2F">
        <w:t xml:space="preserve">Todo requisito no funcional debe disponer de criterios de aceptación observables y medibles. Epigram evita expresiones vagas o subjetivas y exige que el requisito establezca, o al menos permita derivar, condiciones objetivas de conformidad tales como umbrales, tiempos máximos, estados esperados, condiciones de recuperación, presencia o ausencia de registros obligatorios, consistencia de resultados o cualquier otra variable verificable aplicable al comportamiento requerido. Estos criterios constituyen la base para definir los métodos de verificación y los casos de prueba asociados. </w:t>
      </w:r>
    </w:p>
    <w:p w14:paraId="4D4AC083" w14:textId="77777777" w:rsidR="005C7E9F" w:rsidRPr="00910F2F" w:rsidRDefault="005C7E9F" w:rsidP="005C7E9F">
      <w:pPr>
        <w:spacing w:line="278" w:lineRule="auto"/>
      </w:pPr>
      <w:r w:rsidRPr="00910F2F">
        <w:t xml:space="preserve">La verificabilidad de los requisitos no funcionales se rige por los mismos principios establecidos para la </w:t>
      </w:r>
      <w:r w:rsidRPr="00910F2F">
        <w:rPr>
          <w:b/>
          <w:bCs/>
        </w:rPr>
        <w:t>SRS</w:t>
      </w:r>
      <w:r w:rsidRPr="00910F2F">
        <w:t xml:space="preserve">. En consecuencia, cada requisito de este tipo debe quedar vinculado, al menos, a un método de verificación definido y a una o más evidencias </w:t>
      </w:r>
      <w:r w:rsidRPr="00910F2F">
        <w:rPr>
          <w:b/>
          <w:bCs/>
        </w:rPr>
        <w:t>VER-xxx</w:t>
      </w:r>
      <w:r w:rsidRPr="00910F2F">
        <w:t xml:space="preserve"> antes de considerarse completado e incluido en una versión liberada. Según la naturaleza del requisito, la verificación podrá apoyarse, entre otras, en </w:t>
      </w:r>
      <w:r w:rsidRPr="00910F2F">
        <w:rPr>
          <w:b/>
          <w:bCs/>
        </w:rPr>
        <w:t>pruebas de carga</w:t>
      </w:r>
      <w:r w:rsidRPr="00910F2F">
        <w:t xml:space="preserve">, </w:t>
      </w:r>
      <w:r w:rsidRPr="00910F2F">
        <w:rPr>
          <w:b/>
          <w:bCs/>
        </w:rPr>
        <w:t>pruebas de rendimiento</w:t>
      </w:r>
      <w:r w:rsidRPr="00910F2F">
        <w:t xml:space="preserve">, </w:t>
      </w:r>
      <w:r w:rsidRPr="00910F2F">
        <w:rPr>
          <w:b/>
          <w:bCs/>
        </w:rPr>
        <w:t>pruebas de recuperación</w:t>
      </w:r>
      <w:r w:rsidRPr="00910F2F">
        <w:t xml:space="preserve">, </w:t>
      </w:r>
      <w:r w:rsidRPr="00910F2F">
        <w:rPr>
          <w:b/>
          <w:bCs/>
        </w:rPr>
        <w:t>verificación de logs y auditabilidad</w:t>
      </w:r>
      <w:r w:rsidRPr="00910F2F">
        <w:t xml:space="preserve">, </w:t>
      </w:r>
      <w:r w:rsidRPr="00910F2F">
        <w:rPr>
          <w:b/>
          <w:bCs/>
        </w:rPr>
        <w:t>revisión de integridad de datos</w:t>
      </w:r>
      <w:r w:rsidRPr="00910F2F">
        <w:t xml:space="preserve">, </w:t>
      </w:r>
      <w:r w:rsidRPr="00910F2F">
        <w:rPr>
          <w:b/>
          <w:bCs/>
        </w:rPr>
        <w:t>comprobaciones de comportamiento ante error</w:t>
      </w:r>
      <w:r w:rsidRPr="00910F2F">
        <w:t xml:space="preserve">, o evidencias objetivas equivalentes obtenidas en el entorno de prueba definido. Los resultados deberán quedar registrados bajo criterios objetivos de </w:t>
      </w:r>
      <w:r w:rsidRPr="00910F2F">
        <w:rPr>
          <w:b/>
          <w:bCs/>
        </w:rPr>
        <w:t>PASS/FAIL</w:t>
      </w:r>
      <w:r w:rsidRPr="00910F2F">
        <w:t xml:space="preserve"> y referenciados al release correspondiente. </w:t>
      </w:r>
    </w:p>
    <w:p w14:paraId="47C84F23" w14:textId="77777777" w:rsidR="005C7E9F" w:rsidRPr="00910F2F" w:rsidRDefault="005C7E9F" w:rsidP="005C7E9F">
      <w:pPr>
        <w:spacing w:line="278" w:lineRule="auto"/>
      </w:pPr>
      <w:r w:rsidRPr="00910F2F">
        <w:t xml:space="preserve">Cuando un requisito no funcional actúe además como control de riesgo o como control de ciberseguridad, Epigram mantendrá la trazabilidad correspondiente hacia el </w:t>
      </w:r>
      <w:r w:rsidRPr="00910F2F">
        <w:rPr>
          <w:b/>
          <w:bCs/>
        </w:rPr>
        <w:t>RISK-xxx</w:t>
      </w:r>
      <w:r w:rsidRPr="00910F2F">
        <w:t xml:space="preserve"> o requisito de seguridad aplicable, y exigirá que su eficacia quede demostrada mediante pruebas explícitas antes de liberar la versión en la que se incluye. Este criterio asegura que los requisitos no funcionales no queden aislados de la gestión de riesgos ni </w:t>
      </w:r>
      <w:r w:rsidRPr="00910F2F">
        <w:lastRenderedPageBreak/>
        <w:t xml:space="preserve">del proceso de verificación de seguridad, sino integrados en la misma cadena de evidencia </w:t>
      </w:r>
      <w:r w:rsidRPr="00910F2F">
        <w:rPr>
          <w:b/>
          <w:bCs/>
        </w:rPr>
        <w:t>SRS -&gt; VER -&gt; Release</w:t>
      </w:r>
      <w:r w:rsidRPr="00910F2F">
        <w:t xml:space="preserve">. </w:t>
      </w:r>
    </w:p>
    <w:p w14:paraId="6A90BA9E" w14:textId="3154B238" w:rsidR="005C7E9F" w:rsidRPr="00910F2F" w:rsidRDefault="00BE05E5" w:rsidP="00D2291D">
      <w:pPr>
        <w:pStyle w:val="Ttulo3"/>
      </w:pPr>
      <w:bookmarkStart w:id="98" w:name="_Toc230364635"/>
      <w:r>
        <w:t xml:space="preserve">6.5.4 </w:t>
      </w:r>
      <w:r w:rsidR="005C7E9F" w:rsidRPr="00910F2F">
        <w:t>Control por versión, release y evidencia</w:t>
      </w:r>
      <w:bookmarkEnd w:id="98"/>
    </w:p>
    <w:p w14:paraId="4D54357C" w14:textId="77777777" w:rsidR="005C7E9F" w:rsidRPr="00910F2F" w:rsidRDefault="005C7E9F" w:rsidP="005C7E9F">
      <w:pPr>
        <w:spacing w:line="278" w:lineRule="auto"/>
      </w:pPr>
      <w:r w:rsidRPr="00910F2F">
        <w:t xml:space="preserve">Los requisitos no funcionales forman parte de la baseline de requisitos vigente para cada release y deben quedar identificados dentro de la documentación y la matriz de trazabilidad asociadas a la versión liberada. Cuando un requisito no funcional cambie en una iteración o release posterior, Epigram actualizará la </w:t>
      </w:r>
      <w:r w:rsidRPr="00910F2F">
        <w:rPr>
          <w:b/>
          <w:bCs/>
        </w:rPr>
        <w:t>SRS</w:t>
      </w:r>
      <w:r w:rsidRPr="00910F2F">
        <w:t xml:space="preserve">, la trazabilidad y la evidencia de verificación asociada bajo control de cambios, sin alterar retroactivamente la evidencia cerrada de versiones previamente aprobadas. Este principio es coherente con la política general de baselines, con la baseline de requisitos exigida en el </w:t>
      </w:r>
      <w:r w:rsidRPr="00910F2F">
        <w:rPr>
          <w:b/>
          <w:bCs/>
        </w:rPr>
        <w:t>Release Audit Package</w:t>
      </w:r>
      <w:r w:rsidRPr="00910F2F">
        <w:t xml:space="preserve"> y con la necesidad de reconstruir en auditoría qué requisitos estaban vigentes en una versión concreta. </w:t>
      </w:r>
    </w:p>
    <w:p w14:paraId="3294BA14" w14:textId="77777777" w:rsidR="005C7E9F" w:rsidRPr="00910F2F" w:rsidRDefault="005C7E9F" w:rsidP="005C7E9F">
      <w:pPr>
        <w:spacing w:line="278" w:lineRule="auto"/>
      </w:pPr>
      <w:r w:rsidRPr="00910F2F">
        <w:t xml:space="preserve">Como evidencia mínima de esta sección, Epigram conserva la versión vigente de la </w:t>
      </w:r>
      <w:r w:rsidRPr="00910F2F">
        <w:rPr>
          <w:b/>
          <w:bCs/>
        </w:rPr>
        <w:t>SRS</w:t>
      </w:r>
      <w:r w:rsidRPr="00910F2F">
        <w:t xml:space="preserve"> con los requisitos no funcionales aplicables, sus criterios de aceptación, la trazabilidad hacia </w:t>
      </w:r>
      <w:r w:rsidRPr="00910F2F">
        <w:rPr>
          <w:b/>
          <w:bCs/>
        </w:rPr>
        <w:t>UR/PRD</w:t>
      </w:r>
      <w:r w:rsidRPr="00910F2F">
        <w:t xml:space="preserve">, </w:t>
      </w:r>
      <w:r w:rsidRPr="00910F2F">
        <w:rPr>
          <w:b/>
          <w:bCs/>
        </w:rPr>
        <w:t>RISK</w:t>
      </w:r>
      <w:r w:rsidRPr="00910F2F">
        <w:t xml:space="preserve"> y </w:t>
      </w:r>
      <w:r w:rsidRPr="00910F2F">
        <w:rPr>
          <w:b/>
          <w:bCs/>
        </w:rPr>
        <w:t>VER</w:t>
      </w:r>
      <w:r w:rsidRPr="00910F2F">
        <w:t xml:space="preserve"> cuando corresponda, los resultados de verificación asociados y la referencia a la release en que dichos requisitos quedan baselined. Cuando existan registros específicos de pruebas de carga, recuperación, logs, auditabilidad, integridad o compatibilidad, estos deberán conservarse conforme a las reglas de integridad, versionado y retención definidas para la evidencia de verificación y para el </w:t>
      </w:r>
      <w:r w:rsidRPr="00910F2F">
        <w:rPr>
          <w:b/>
          <w:bCs/>
        </w:rPr>
        <w:t>SGC</w:t>
      </w:r>
      <w:r w:rsidRPr="00910F2F">
        <w:t xml:space="preserve">. </w:t>
      </w:r>
    </w:p>
    <w:p w14:paraId="5BD2AF32" w14:textId="43A50C0C" w:rsidR="003708B2" w:rsidRDefault="005C7E9F" w:rsidP="00043E61">
      <w:pPr>
        <w:spacing w:line="278" w:lineRule="auto"/>
      </w:pPr>
      <w:r w:rsidRPr="00910F2F">
        <w:t>En consecuencia, Epigram establece que los requisitos no funcionales deben tratarse como requisitos de software plenamente verificables y controlados, y no como atributos implícitos del producto. Su correcta definición, trazabilidad y verificación permiten demostrar, antes de la liberación, que el software no solo implementa las funciones previstas, sino que opera bajo condiciones aceptables y auditables de rendimiento, continuidad, trazabilidad operativa, integridad de datos y soporte a la evidencia del ciclo de vida.</w:t>
      </w:r>
    </w:p>
    <w:p w14:paraId="12D6F96E" w14:textId="77777777" w:rsidR="00DD336B" w:rsidRDefault="4DDD486D" w:rsidP="00C3170C">
      <w:pPr>
        <w:pStyle w:val="Ttulo2"/>
      </w:pPr>
      <w:bookmarkStart w:id="99" w:name="_Toc230364636"/>
      <w:r>
        <w:t>6.6 Requisitos de ciberseguridad (Security Requirements)</w:t>
      </w:r>
      <w:bookmarkEnd w:id="99"/>
    </w:p>
    <w:p w14:paraId="42568DC1" w14:textId="77777777" w:rsidR="00FF136C" w:rsidRPr="00F11445" w:rsidRDefault="00FF136C" w:rsidP="00FF136C">
      <w:pPr>
        <w:spacing w:line="278" w:lineRule="auto"/>
      </w:pPr>
      <w:r w:rsidRPr="00F11445">
        <w:t xml:space="preserve">Epigram establece requisitos de ciberseguridad orientados a proteger la </w:t>
      </w:r>
      <w:r w:rsidRPr="00F11445">
        <w:rPr>
          <w:b/>
          <w:bCs/>
        </w:rPr>
        <w:t>confidencialidad, integridad y disponibilidad</w:t>
      </w:r>
      <w:r w:rsidRPr="00F11445">
        <w:t xml:space="preserve"> del software y de los datos que procesa, asegurando que los controles de seguridad relevantes queden definidos como requisitos verificables, trazables y controlados por versión. El propósito de esta sección es asegurar que toda medida de ciberseguridad necesaria para el producto se documenta con suficiente precisión para su diseño, implementación y verificación, y que cada control dispone de criterios de aceptación y evidencia objetiva antes de incluirse en una versión liberada.</w:t>
      </w:r>
    </w:p>
    <w:p w14:paraId="0D8902B4" w14:textId="77777777" w:rsidR="00FF136C" w:rsidRPr="00F11445" w:rsidRDefault="00FF136C" w:rsidP="00FF136C">
      <w:pPr>
        <w:spacing w:line="278" w:lineRule="auto"/>
      </w:pPr>
      <w:r w:rsidRPr="00F11445">
        <w:lastRenderedPageBreak/>
        <w:t xml:space="preserve">Los requisitos de ciberseguridad forman parte de la </w:t>
      </w:r>
      <w:r w:rsidRPr="00F11445">
        <w:rPr>
          <w:b/>
          <w:bCs/>
        </w:rPr>
        <w:t>SRS</w:t>
      </w:r>
      <w:r w:rsidRPr="00F11445">
        <w:t xml:space="preserve"> o de sus artefactos vinculados y se integran en la baseline de requisitos vigente para cada release. Cuando un requisito de seguridad derive de un riesgo identificado, de una vulnerabilidad conocida, de una dependencia externa, de una necesidad operativa o de una exigencia del entorno de despliegue, Epigram mantiene la trazabilidad correspondiente hacia el identificador de riesgo, el registro aplicable o la decisión de control asociada. Ningún requisito de ciberseguridad se considera completado por el mero hecho de haber sido redactado o implementado; su cierre exige verificación documentada y resultado registrado antes de su liberación.</w:t>
      </w:r>
    </w:p>
    <w:p w14:paraId="5C3961D8" w14:textId="77777777" w:rsidR="00FF136C" w:rsidRDefault="00FF136C" w:rsidP="00FF136C">
      <w:pPr>
        <w:spacing w:line="278" w:lineRule="auto"/>
      </w:pPr>
      <w:r w:rsidRPr="00F11445">
        <w:t xml:space="preserve">La definición de estos requisitos se realiza con los mismos principios aplicados al resto de la </w:t>
      </w:r>
      <w:r w:rsidRPr="00F11445">
        <w:rPr>
          <w:b/>
          <w:bCs/>
        </w:rPr>
        <w:t>SRS</w:t>
      </w:r>
      <w:r w:rsidRPr="00F11445">
        <w:t xml:space="preserve">: identificador único, redacción clara, contexto de aplicación, criterios de aceptación observables y método de verificación previsto. Cuando un requisito de ciberseguridad actúe además como control de riesgo, la relación de trazabilidad deberá extenderse también a la matriz </w:t>
      </w:r>
      <w:r w:rsidRPr="00F11445">
        <w:rPr>
          <w:b/>
          <w:bCs/>
        </w:rPr>
        <w:t xml:space="preserve">RISK </w:t>
      </w:r>
      <w:r>
        <w:rPr>
          <w:b/>
          <w:bCs/>
        </w:rPr>
        <w:t>&lt;-&gt;</w:t>
      </w:r>
      <w:r w:rsidRPr="00F11445">
        <w:rPr>
          <w:b/>
          <w:bCs/>
        </w:rPr>
        <w:t xml:space="preserve"> SRS </w:t>
      </w:r>
      <w:r>
        <w:rPr>
          <w:b/>
          <w:bCs/>
        </w:rPr>
        <w:t>&lt;-&gt;</w:t>
      </w:r>
      <w:r w:rsidRPr="00F11445">
        <w:rPr>
          <w:b/>
          <w:bCs/>
        </w:rPr>
        <w:t xml:space="preserve"> VER </w:t>
      </w:r>
      <w:r>
        <w:rPr>
          <w:b/>
          <w:bCs/>
        </w:rPr>
        <w:t>&lt;-&gt;</w:t>
      </w:r>
      <w:r w:rsidRPr="00F11445">
        <w:rPr>
          <w:b/>
          <w:bCs/>
        </w:rPr>
        <w:t xml:space="preserve"> Release</w:t>
      </w:r>
      <w:r w:rsidRPr="00F11445">
        <w:t>, de forma que la eficacia del control pueda demostrarse de manera objetiva en la versión correspondiente.</w:t>
      </w:r>
    </w:p>
    <w:p w14:paraId="206B8CFD" w14:textId="7774177E" w:rsidR="00FF136C" w:rsidRPr="00F11445" w:rsidRDefault="00C75F4D" w:rsidP="00D2291D">
      <w:pPr>
        <w:pStyle w:val="Ttulo3"/>
      </w:pPr>
      <w:bookmarkStart w:id="100" w:name="_Toc230364637"/>
      <w:r>
        <w:t xml:space="preserve">6.6.1 </w:t>
      </w:r>
      <w:r w:rsidR="00FF136C" w:rsidRPr="00F11445">
        <w:t>Autenticación / Autorización (roles, permisos)</w:t>
      </w:r>
      <w:bookmarkEnd w:id="100"/>
    </w:p>
    <w:p w14:paraId="590C8081" w14:textId="77777777" w:rsidR="00FF136C" w:rsidRPr="00F11445" w:rsidRDefault="00FF136C" w:rsidP="00FF136C">
      <w:pPr>
        <w:spacing w:line="278" w:lineRule="auto"/>
      </w:pPr>
      <w:r w:rsidRPr="00F11445">
        <w:t>Epigram define requisitos de autenticación y autorización para asegurar que únicamente los usuarios, servicios o componentes autorizados puedan acceder a las funciones y datos del sistema conforme a su perfil de uso. Estos requisitos deben establecer cómo se valida la identidad del usuario o proceso, qué roles o perfiles existen, qué permisos corresponden a cada uno y qué restricciones se aplican al acceso a funcionalidades, vistas, datos o acciones administrativas.</w:t>
      </w:r>
    </w:p>
    <w:p w14:paraId="4FAAB05A" w14:textId="77777777" w:rsidR="00FF136C" w:rsidRPr="00F11445" w:rsidRDefault="00FF136C" w:rsidP="00FF136C">
      <w:pPr>
        <w:spacing w:line="278" w:lineRule="auto"/>
      </w:pPr>
      <w:r w:rsidRPr="00F11445">
        <w:t xml:space="preserve">La definición de permisos se basa en el principio de </w:t>
      </w:r>
      <w:r w:rsidRPr="00F11445">
        <w:rPr>
          <w:b/>
          <w:bCs/>
        </w:rPr>
        <w:t>mínimo privilegio</w:t>
      </w:r>
      <w:r w:rsidRPr="00F11445">
        <w:t>, de modo que cada usuario o rol disponga únicamente de los accesos necesarios para su función. Cuando aplique, los requisitos deberán contemplar también la segregación de funciones, la restricción de operaciones sensibles y el tratamiento de intentos de acceso no autorizados. Su verificación deberá demostrar que la autenticación funciona según lo previsto y que las restricciones de acceso se aplican correctamente para cada rol definido.</w:t>
      </w:r>
    </w:p>
    <w:p w14:paraId="623C3E37" w14:textId="4B054397" w:rsidR="00FF136C" w:rsidRPr="00F11445" w:rsidRDefault="00C75F4D" w:rsidP="00D2291D">
      <w:pPr>
        <w:pStyle w:val="Ttulo3"/>
      </w:pPr>
      <w:bookmarkStart w:id="101" w:name="_Toc230364638"/>
      <w:r>
        <w:t xml:space="preserve">6.6.2 </w:t>
      </w:r>
      <w:r w:rsidR="00FF136C" w:rsidRPr="00F11445">
        <w:t>Cifrado (en tránsito / en reposo) y gestión de claves</w:t>
      </w:r>
      <w:bookmarkEnd w:id="101"/>
    </w:p>
    <w:p w14:paraId="3C2BB5CC" w14:textId="77777777" w:rsidR="00FF136C" w:rsidRPr="00F11445" w:rsidRDefault="00FF136C" w:rsidP="00FF136C">
      <w:pPr>
        <w:spacing w:line="278" w:lineRule="auto"/>
      </w:pPr>
      <w:r w:rsidRPr="00F11445">
        <w:t>Epigram establece requisitos para proteger los datos mediante cifrado cuando su transmisión o almacenamiento así lo exijan por su naturaleza, por el entorno de operación o por los controles definidos para el producto. Estos requisitos deben indicar cuándo corresponde aplicar cifrado en tránsito y/o en reposo, qué datos o comunicaciones quedan cubiertos y qué condiciones mínimas deben cumplirse para considerar aceptable la protección aplicada.</w:t>
      </w:r>
    </w:p>
    <w:p w14:paraId="73EA2993" w14:textId="77777777" w:rsidR="00FF136C" w:rsidRPr="00F11445" w:rsidRDefault="00FF136C" w:rsidP="00FF136C">
      <w:pPr>
        <w:spacing w:line="278" w:lineRule="auto"/>
      </w:pPr>
      <w:r w:rsidRPr="00F11445">
        <w:lastRenderedPageBreak/>
        <w:t>Cuando el software dependa de claves, certificados, secretos criptográficos o mecanismos equivalentes, Epigram define requisitos para su gestión segura, incluyendo almacenamiento controlado, protección frente a acceso no autorizado, rotación cuando aplique y uso restringido al contexto previsto. La verificación deberá demostrar que el cifrado se aplica en los escenarios definidos y que la gestión de claves o materiales criptográficos no compromete la seguridad del sistema.</w:t>
      </w:r>
    </w:p>
    <w:p w14:paraId="7949DDC4" w14:textId="002E3E01" w:rsidR="00FF136C" w:rsidRPr="00F11445" w:rsidRDefault="00C75F4D" w:rsidP="00D2291D">
      <w:pPr>
        <w:pStyle w:val="Ttulo3"/>
      </w:pPr>
      <w:bookmarkStart w:id="102" w:name="_Toc230364639"/>
      <w:r>
        <w:t xml:space="preserve">6.6.3 </w:t>
      </w:r>
      <w:r w:rsidR="00FF136C" w:rsidRPr="00F11445">
        <w:t>Registro de eventos (security logging) y auditoría</w:t>
      </w:r>
      <w:bookmarkEnd w:id="102"/>
    </w:p>
    <w:p w14:paraId="21CDA1AA" w14:textId="77777777" w:rsidR="00FF136C" w:rsidRPr="00F11445" w:rsidRDefault="00FF136C" w:rsidP="00FF136C">
      <w:pPr>
        <w:spacing w:line="278" w:lineRule="auto"/>
      </w:pPr>
      <w:r w:rsidRPr="00F11445">
        <w:t>Epigram define requisitos de registro de eventos de seguridad para asegurar la trazabilidad de acciones relevantes desde la perspectiva de ciberseguridad y soporte a auditoría. Estos requisitos deben identificar, al menos cuando aplique, eventos como autenticaciones, fallos de acceso, cambios de permisos, acciones administrativas, errores relevantes, uso de funciones sensibles, eventos de sesión y cualquier otro hecho cuya reconstrucción resulte necesaria para investigación, auditoría o respuesta ante incidentes.</w:t>
      </w:r>
    </w:p>
    <w:p w14:paraId="68BFBB2A" w14:textId="77777777" w:rsidR="00FF136C" w:rsidRPr="00F11445" w:rsidRDefault="00FF136C" w:rsidP="00FF136C">
      <w:pPr>
        <w:spacing w:line="278" w:lineRule="auto"/>
      </w:pPr>
      <w:r w:rsidRPr="00F11445">
        <w:t>Los requisitos de security logging deben establecer qué información se registra, con qué nivel de detalle, bajo qué condiciones se conserva y cómo se protege frente a alteración, pérdida o eliminación no autorizada. Asimismo, deberán ser coherentes con los requisitos de trazabilidad operativa, retención de registros y control documental definidos en el resto del documento. La verificación deberá demostrar que los eventos requeridos quedan efectivamente registrados, que su contenido es suficiente para auditoría y que su conservación respeta las condiciones definidas.</w:t>
      </w:r>
    </w:p>
    <w:p w14:paraId="1E7C343E" w14:textId="4C5BE102" w:rsidR="00FF136C" w:rsidRPr="00F11445" w:rsidRDefault="00C75F4D" w:rsidP="00D2291D">
      <w:pPr>
        <w:pStyle w:val="Ttulo3"/>
      </w:pPr>
      <w:bookmarkStart w:id="103" w:name="_Toc230364640"/>
      <w:r>
        <w:t>6.6</w:t>
      </w:r>
      <w:r w:rsidR="004934ED">
        <w:t xml:space="preserve">.4 </w:t>
      </w:r>
      <w:r w:rsidR="00FF136C" w:rsidRPr="00F11445">
        <w:t>Sesiones, timeouts, bloqueo, rate limiting</w:t>
      </w:r>
      <w:bookmarkEnd w:id="103"/>
    </w:p>
    <w:p w14:paraId="1DECFD47" w14:textId="77777777" w:rsidR="00FF136C" w:rsidRPr="00F11445" w:rsidRDefault="00FF136C" w:rsidP="00FF136C">
      <w:pPr>
        <w:spacing w:line="278" w:lineRule="auto"/>
      </w:pPr>
      <w:r w:rsidRPr="00F11445">
        <w:t>Epigram establece requisitos para reducir el riesgo de abuso o secuestro de sesiones y para mitigar intentos de acceso indebido, fuerza bruta o uso excesivo de recursos. Estos requisitos podrán incluir, cuando aplique, control de creación y cierre de sesión, expiración por inactividad, invalidez de sesión tras cierre explícito, limitación de intentos fallidos, bloqueo temporal o escalado de restricciones, y mecanismos de limitación de tasa para proteger funciones expuestas o servicios críticos.</w:t>
      </w:r>
    </w:p>
    <w:p w14:paraId="27BD3C99" w14:textId="77777777" w:rsidR="00FF136C" w:rsidRPr="00F11445" w:rsidRDefault="00FF136C" w:rsidP="00FF136C">
      <w:pPr>
        <w:spacing w:line="278" w:lineRule="auto"/>
      </w:pPr>
      <w:r w:rsidRPr="00F11445">
        <w:t>Cuando estos controles resulten aplicables al producto o al entorno de despliegue, deberán definirse de forma verificable, especificando umbrales, tiempos, condiciones de activación y comportamiento esperado ante error o abuso. La verificación deberá demostrar que el software aplica correctamente las políticas de sesión y que los mecanismos de limitación o bloqueo funcionan de forma consistente con los criterios de aceptación definidos.</w:t>
      </w:r>
    </w:p>
    <w:p w14:paraId="21CA8F14" w14:textId="0E425641" w:rsidR="00FF136C" w:rsidRPr="00F11445" w:rsidRDefault="004934ED" w:rsidP="00D2291D">
      <w:pPr>
        <w:pStyle w:val="Ttulo3"/>
      </w:pPr>
      <w:bookmarkStart w:id="104" w:name="_Toc230364641"/>
      <w:r>
        <w:t xml:space="preserve">6.6.5 </w:t>
      </w:r>
      <w:r w:rsidR="00FF136C" w:rsidRPr="00F11445">
        <w:t>Gestión de secretos y credenciales</w:t>
      </w:r>
      <w:bookmarkEnd w:id="104"/>
    </w:p>
    <w:p w14:paraId="72DFAF68" w14:textId="77777777" w:rsidR="00FF136C" w:rsidRPr="00F11445" w:rsidRDefault="00FF136C" w:rsidP="00FF136C">
      <w:pPr>
        <w:spacing w:line="278" w:lineRule="auto"/>
      </w:pPr>
      <w:r w:rsidRPr="00F11445">
        <w:t xml:space="preserve">Epigram define requisitos para evitar la exposición de credenciales, secretos y materiales sensibles utilizados por el software, incluyendo contraseñas, tokens, API </w:t>
      </w:r>
      <w:r w:rsidRPr="00F11445">
        <w:lastRenderedPageBreak/>
        <w:t>keys, certificados u otros elementos equivalentes. Estos requisitos deben establecer cómo se almacenan, protegen, distribuyen, rotan y auditan dichos secretos durante el desarrollo, despliegue y operación, evitando su inclusión en código fuente, repositorios, configuraciones no protegidas o evidencias expuestas.</w:t>
      </w:r>
    </w:p>
    <w:p w14:paraId="0A590B04" w14:textId="77777777" w:rsidR="00FF136C" w:rsidRPr="00F11445" w:rsidRDefault="00FF136C" w:rsidP="00FF136C">
      <w:pPr>
        <w:spacing w:line="278" w:lineRule="auto"/>
      </w:pPr>
      <w:r w:rsidRPr="00F11445">
        <w:t>Cuando el sistema requiera el uso de secretos para integraciones, despliegue, autenticación o comunicación entre componentes, la organización deberá asegurar que su tratamiento se realiza mediante mecanismos controlados y con acceso restringido. La verificación correspondiente deberá demostrar que los secretos no se exponen en ubicaciones no autorizadas, que se gestionan conforme a lo definido y que su uso no compromete la integridad o la confidencialidad del entorno operativo.</w:t>
      </w:r>
    </w:p>
    <w:p w14:paraId="15085107" w14:textId="2DFC9FEB" w:rsidR="00FF136C" w:rsidRPr="00F11445" w:rsidRDefault="004934ED" w:rsidP="00D2291D">
      <w:pPr>
        <w:pStyle w:val="Ttulo3"/>
      </w:pPr>
      <w:bookmarkStart w:id="105" w:name="_Toc230364642"/>
      <w:r>
        <w:t xml:space="preserve">6.6.5 </w:t>
      </w:r>
      <w:r w:rsidR="00FF136C" w:rsidRPr="00F11445">
        <w:t>Verificación y evidencia asociada</w:t>
      </w:r>
      <w:bookmarkEnd w:id="105"/>
    </w:p>
    <w:p w14:paraId="7B193256" w14:textId="77777777" w:rsidR="00FF136C" w:rsidRPr="00F11445" w:rsidRDefault="00FF136C" w:rsidP="00FF136C">
      <w:pPr>
        <w:spacing w:line="278" w:lineRule="auto"/>
      </w:pPr>
      <w:r w:rsidRPr="00F11445">
        <w:t>Todo requisito de ciberseguridad debe disponer de criterios de aceptación claros y de al menos un método de verificación definido antes de considerarse apto para cierre. Según la naturaleza del control, la verificación podrá apoyarse en pruebas funcionales de seguridad, comprobaciones de configuración, pruebas de autenticación y permisos, verificación de cifrado, revisión de logs, validación de políticas de sesión, comprobaciones de manejo de secretos u otras evidencias objetivas equivalentes. Los resultados deberán quedar registrados y vinculados al requisito correspondiente y a la release en la que el control queda incluido.</w:t>
      </w:r>
    </w:p>
    <w:p w14:paraId="28F1E3F8" w14:textId="77777777" w:rsidR="00FF136C" w:rsidRDefault="00FF136C" w:rsidP="00FF136C"/>
    <w:p w14:paraId="0F032944" w14:textId="36F6A3B4" w:rsidR="00DD336B" w:rsidRDefault="4DDD486D" w:rsidP="00C3170C">
      <w:pPr>
        <w:pStyle w:val="Ttulo2"/>
      </w:pPr>
      <w:bookmarkStart w:id="106" w:name="_Toc230364643"/>
      <w:r>
        <w:t>6.7 Revisión de requisitos y registro de decisiones</w:t>
      </w:r>
      <w:bookmarkEnd w:id="106"/>
    </w:p>
    <w:p w14:paraId="31DB442F" w14:textId="77777777" w:rsidR="00597257" w:rsidRPr="00CA2345" w:rsidRDefault="00597257" w:rsidP="00597257">
      <w:r w:rsidRPr="00CA2345">
        <w:t xml:space="preserve">Epigram establece un proceso de revisión, control de cambios y gestión de baseline de requisitos orientado a asegurar que los UR/PRD, los SRS y sus trazas asociadas se mantienen consistentes, aprobados y alineados con la versión del producto que se encuentra en desarrollo o liberación. </w:t>
      </w:r>
    </w:p>
    <w:p w14:paraId="43D3959E" w14:textId="77777777" w:rsidR="00597257" w:rsidRPr="00CA2345" w:rsidRDefault="00597257" w:rsidP="00597257">
      <w:r w:rsidRPr="00CA2345">
        <w:t>Como principio general, todo requisito debe ser revisado antes de considerarse apto para su uso como entrada de diseño, implementación o verificación. La revisión tiene por objeto confirmar que el requisito es claro, completo, consistente con el uso previsto del producto, no contradictorio con otros requisitos vigentes y suficientemente preciso para poder implementarse y verificarse. Cuando el requisito tenga impacto en riesgos, ciberseguridad, integridad de datos, trazabilidad operativa o conformidad regulatoria, la revisión deberá involucrar a los roles competentes definidos en el documento, de forma proporcional a la naturaleza e impacto del cambio.</w:t>
      </w:r>
    </w:p>
    <w:p w14:paraId="271FA05F" w14:textId="77777777" w:rsidR="00597257" w:rsidRPr="00CA2345" w:rsidRDefault="00597257" w:rsidP="00597257">
      <w:r w:rsidRPr="00CA2345">
        <w:t xml:space="preserve">Epigram aplica el control de cambios a toda creación, modificación, retirada, sustitución o reordenación significativa de requisitos. Ningún cambio sobre UR/PRD, SRS o requisitos derivados de riesgos o ciberseguridad debe introducirse sin quedar </w:t>
      </w:r>
      <w:r w:rsidRPr="00CA2345">
        <w:lastRenderedPageBreak/>
        <w:t>identificado, justificado y evaluado en relación con su impacto sobre diseño, implementación, verificación, validación, archivo de riesgos, documentación asociada y release prevista. La finalidad de este control es evitar modificaciones no trazadas y asegurar que cualquier cambio en un requisito produzca la actualización correspondiente de los artefactos afectados.</w:t>
      </w:r>
    </w:p>
    <w:p w14:paraId="03582B6A" w14:textId="77777777" w:rsidR="00597257" w:rsidRPr="00CA2345" w:rsidRDefault="00597257" w:rsidP="00597257">
      <w:r w:rsidRPr="00CA2345">
        <w:t>Cuando un requisito cambie, Epigram evalúa si dicho cambio afecta únicamente a la redacción o si altera también el comportamiento esperado del software, los criterios de aceptación, la estrategia de verificación, la trazabilidad con UR/PRD, la relación con RISK o la baseline prevista para liberación. Si el cambio tiene impacto material, deberán actualizarse además las referencias de trazabilidad, las evidencias de prueba planificadas y, cuando aplique, el archivo de riesgos y la documentación de release. De este modo, la gestión del cambio no se limita al documento de requisitos, sino que alcanza a todo el conjunto de artefactos dependientes.</w:t>
      </w:r>
    </w:p>
    <w:p w14:paraId="68863F3F" w14:textId="77777777" w:rsidR="00597257" w:rsidRPr="00CA2345" w:rsidRDefault="00597257" w:rsidP="00597257">
      <w:r w:rsidRPr="00CA2345">
        <w:t>Una vez revisados y aprobados, los requisitos se consolidan en una baseline controlada que representa la versión oficial vigente para una iteración, incremento o release determinada. La baseline de requisitos tiene por finalidad fijar un estado conocido y aprobado de los UR/PRD, de la SRS y de sus relaciones de trazabilidad, de manera que el desarrollo y la verificación se ejecuten sobre una referencia estable. Esta baseline constituye asimismo la base documental para la liberación y para la reconstrucción auditable del estado del producto en una versión concreta.</w:t>
      </w:r>
    </w:p>
    <w:p w14:paraId="01354781" w14:textId="77777777" w:rsidR="00597257" w:rsidRPr="00CA2345" w:rsidRDefault="00597257" w:rsidP="00597257">
      <w:r w:rsidRPr="00CA2345">
        <w:t>La baseline debe identificarse, como mínimo, mediante versión, fecha de aprobación y referencia al contexto en que resulta aplicable. A partir de su establecimiento, cualquier cambio posterior deberá gestionarse mediante una nueva revisión controlada, sin alterar retroactivamente la evidencia cerrada de versiones anteriores. Cuando un requisito evolucione en una release posterior, Epigram genera una nueva versión controlada del requisito y actualiza las trazas correspondientes para la nueva baseline, preservando la integridad histórica de la baseline previamente aprobada. Este criterio permite mantener simultáneamente control del cambio y reconstrucción histórica de la evidencia.</w:t>
      </w:r>
    </w:p>
    <w:p w14:paraId="7404DDC0" w14:textId="77777777" w:rsidR="00597257" w:rsidRPr="00CA2345" w:rsidRDefault="00597257" w:rsidP="00597257">
      <w:r w:rsidRPr="00CA2345">
        <w:t>La revisión de requisitos se integra con la estrategia general de trazabilidad definida en este capítulo. En consecuencia, toda baseline de requisitos debe mantener la relación vigente entre UR/PRD, SRS, VER, RISK cuando aplique, y la release correspondiente. Antes de liberar una versión, Epigram verifica que la baseline de requisitos refleje correctamente el alcance del release y que los requisitos incluidos dispongan de la trazabilidad y evidencia de verificación exigibles. Ningún requisito se considerará efectivamente cerrado para una versión liberada si no forma parte de la baseline vigente y no cuenta con el resultado de verificación correspondiente.</w:t>
      </w:r>
    </w:p>
    <w:p w14:paraId="79BC104D" w14:textId="77777777" w:rsidR="00597257" w:rsidRDefault="00597257" w:rsidP="00597257">
      <w:r w:rsidRPr="00CA2345">
        <w:lastRenderedPageBreak/>
        <w:t>Como evidencia mínima de esta sección, Epigram conserva los registros de revisión de requisitos, las decisiones de aprobación, el historial de cambios, las versiones o baselines vigentes, las justificaciones de modificación o retirada y las referencias actualizadas de trazabilidad hacia verificación, riesgos y release. Estos registros se mantienen bajo control documental o de configuración, según su naturaleza, y permanecen disponibles conforme a las disposiciones del sistema de gestión de calidad sobre control de documentos y registros.</w:t>
      </w:r>
    </w:p>
    <w:p w14:paraId="3ED1BB19" w14:textId="6A79AF9C" w:rsidR="002C1687" w:rsidRDefault="3D9CD7D9" w:rsidP="00C3170C">
      <w:pPr>
        <w:pStyle w:val="Ttulo1"/>
      </w:pPr>
      <w:bookmarkStart w:id="107" w:name="_Toc230364644"/>
      <w:r>
        <w:t xml:space="preserve">7. Arquitectura de software (IEC 62304 </w:t>
      </w:r>
      <w:r w:rsidR="006856A1">
        <w:t xml:space="preserve"> - </w:t>
      </w:r>
      <w:r>
        <w:t xml:space="preserve"> Desarrollo)</w:t>
      </w:r>
      <w:bookmarkEnd w:id="107"/>
    </w:p>
    <w:p w14:paraId="048F6964" w14:textId="77777777" w:rsidR="003F3BC6" w:rsidRPr="00026A63" w:rsidRDefault="003F3BC6" w:rsidP="003F3BC6">
      <w:r w:rsidRPr="00026A63">
        <w:t>En esta sección Epigram resume la arquitectura de ADAS con un nivel de detalle proporcional a la clasificación Clase A, manteniendo coherencia con el uso previsto, los límites del software, la gestión de requisitos, la verificación, la ciberseguridad y la gestión de riesgos ya definidas en el SDP. Su finalidad es identificar la estructura del sistema, sus interfaces principales, las decisiones arquitectónicas relevantes y la asignación de controles de riesgo, de forma que la arquitectura pueda revisarse, verificarse y mantenerse bajo control de cambios.</w:t>
      </w:r>
    </w:p>
    <w:p w14:paraId="0CCAC4D9" w14:textId="77777777" w:rsidR="003F3BC6" w:rsidRDefault="003F3BC6" w:rsidP="00C3170C">
      <w:pPr>
        <w:pStyle w:val="Ttulo2"/>
      </w:pPr>
      <w:bookmarkStart w:id="108" w:name="_Toc230364645"/>
      <w:r>
        <w:t>7.1 Software Architecture Document (SAD): visión, módulos y responsabilidades</w:t>
      </w:r>
      <w:bookmarkEnd w:id="108"/>
    </w:p>
    <w:p w14:paraId="59EE700E" w14:textId="77777777" w:rsidR="003F3BC6" w:rsidRDefault="003F3BC6" w:rsidP="00406913">
      <w:pPr>
        <w:rPr>
          <w:rFonts w:ascii="Calibri" w:eastAsia="Calibri" w:hAnsi="Calibri"/>
          <w:b/>
          <w:bCs/>
          <w:sz w:val="21"/>
          <w:szCs w:val="22"/>
        </w:rPr>
      </w:pPr>
      <w:r w:rsidRPr="00406913">
        <w:t>ADAS se estructura como una solución cliente-servidor con un backend ADAS Core sobre .NET 8 y un frontend ADAS WebDisplay sobre Angular 21. El equipo de desarrollo ha distribuido el backend en  capas y módulos con responsabilidades diferenciadas: dominio, servicios de aplicación, infraestructura técnica y API junto con módulos verticales para autenticación, balizas, relés y dispositivos proxy. Para Epigram esta organización facilita el aislamiento de responsabilidades, limita la propagación de cambios y soporta la trazabilidad entre requisitos, riesgos, verificación y versiones liberadas.</w:t>
      </w:r>
    </w:p>
    <w:p w14:paraId="2B4D9DE8" w14:textId="77777777" w:rsidR="003F3BC6" w:rsidRDefault="003F3BC6" w:rsidP="00C3170C">
      <w:pPr>
        <w:pStyle w:val="Ttulo2"/>
      </w:pPr>
      <w:bookmarkStart w:id="109" w:name="_Toc230364646"/>
      <w:r>
        <w:t>7.2 Interfaces internas / externas y manejo de fallos</w:t>
      </w:r>
      <w:bookmarkEnd w:id="109"/>
    </w:p>
    <w:p w14:paraId="5BAF986F" w14:textId="77777777" w:rsidR="003F3BC6" w:rsidRDefault="003F3BC6" w:rsidP="003F3BC6">
      <w:r w:rsidRPr="002D3F9D">
        <w:t>El equipo de desarrollo ha definido interfaces internas que se articulan mediante servicios y contratos entre capas, mientras que las interfaces externas incluyen UI web segura, API REST/HTTPS, SignalR para tiempo real, mensajería RabbitMQ, consultas HTTP a proveedores, integración LDAP y comunicación con hardware del entorno. El equipo de desarrollo ha definido el manejo de fallos de forma centralizad de esta forma se traducen los errores de validación, autenticación, conflicto o fallo no esperado a respuestas coherentes y a registros trazables, lo que soporta verificación, mantenimiento y respuesta a incidentes.</w:t>
      </w:r>
      <w:r>
        <w:t>.</w:t>
      </w:r>
    </w:p>
    <w:p w14:paraId="7A77BB47" w14:textId="77777777" w:rsidR="003F3BC6" w:rsidRDefault="003F3BC6" w:rsidP="00C3170C">
      <w:pPr>
        <w:pStyle w:val="Ttulo2"/>
      </w:pPr>
      <w:bookmarkStart w:id="110" w:name="_Toc230364647"/>
      <w:r>
        <w:lastRenderedPageBreak/>
        <w:t>7.3 Decisiones arquitectónicas (Architecture Decision Record – ADR) y racional</w:t>
      </w:r>
      <w:bookmarkEnd w:id="110"/>
    </w:p>
    <w:p w14:paraId="5E5894A4" w14:textId="77777777" w:rsidR="003F3BC6" w:rsidRDefault="003F3BC6" w:rsidP="003F3BC6">
      <w:r>
        <w:t>Epigram conserva ADR para las decisiones técnicas con impacto relevante sobre mantenibilidad, integración, verificación, riesgos o ciberseguridad. Entre las decisiones vigentes destacan la adopción de Clean Architecture sobre .NET 8, el uso de MongoDB como persistencia principal, RabbitMQ para integración asíncrona, Redis para caché y locks, autenticación local y LDAP con JWT, modularización de hardware, SignalR para tiempo real, Quartz para tareas programadas y empaquetado en contenedor con identidad de configuración y SBOM por release.</w:t>
      </w:r>
    </w:p>
    <w:p w14:paraId="074B4F8B" w14:textId="77777777" w:rsidR="003F3BC6" w:rsidRDefault="003F3BC6" w:rsidP="00C3170C">
      <w:pPr>
        <w:pStyle w:val="Ttulo2"/>
      </w:pPr>
      <w:bookmarkStart w:id="111" w:name="_Toc230364648"/>
      <w:r>
        <w:t>7.4 Asignación de controles de riesgo a elementos arquitectónicos</w:t>
      </w:r>
      <w:bookmarkEnd w:id="111"/>
    </w:p>
    <w:p w14:paraId="6F37338D" w14:textId="085CFE02" w:rsidR="003F3BC6" w:rsidRDefault="003F3BC6" w:rsidP="003F3BC6">
      <w:r>
        <w:t xml:space="preserve">Los controles de riesgo implementados o soportados por software se asignan a componentes arquitectónicos identificables, de modo que pueda demostrarse qué módulo materializa cada control y qué verificación se utiliza para evidenciar su eficacia. En ADAS, esta asignación afecta, entre otros, a los componentes de autenticación y autorización, configuración de displays, gestión de pacientes, observaciones, </w:t>
      </w:r>
      <w:r w:rsidR="00954AD3">
        <w:t>notificaciones</w:t>
      </w:r>
      <w:r>
        <w:t>, logging, modos de operación y módulos de hardware. La relación completa se conserva en la trazabilidad RISK ↔ SRS ↔ VER ↔ Release y debe revisarse cuando un cambio afecte a dichos componentes.</w:t>
      </w:r>
    </w:p>
    <w:p w14:paraId="33C1A0EF" w14:textId="77777777" w:rsidR="003F3BC6" w:rsidRDefault="003F3BC6" w:rsidP="00C3170C">
      <w:pPr>
        <w:pStyle w:val="Ttulo2"/>
      </w:pPr>
      <w:bookmarkStart w:id="112" w:name="_Toc230364649"/>
      <w:r>
        <w:t>7.5 Identificación preliminar de SOUP en arquitectura (entrada a inventario)</w:t>
      </w:r>
      <w:bookmarkEnd w:id="112"/>
    </w:p>
    <w:p w14:paraId="2647BC47" w14:textId="77777777" w:rsidR="003F3BC6" w:rsidRDefault="003F3BC6" w:rsidP="003F3BC6">
      <w:r>
        <w:t>La arquitectura identifica de forma preliminar los componentes SOUP y dependencias de terceros relevantes para el producto, incluyendo .NET y ASP.NET, MongoDB, Redis, EasyNetQ/RabbitMQ, librerías de autenticación y JWT, BCrypt, Novell LDAP, Quartz, Serilog, OpenTelemetry, Swashbuckle, FluentValidation, WebPush y otros paquetes auxiliares. Esta identificación constituye la entrada al inventario detallado de SOUP y se mantiene alineada con la SBOM por release, con la gestión de vulnerabilidades y con la reevaluación de riesgos y cambios.</w:t>
      </w:r>
    </w:p>
    <w:p w14:paraId="290EC643" w14:textId="77777777" w:rsidR="003F3BC6" w:rsidRDefault="003F3BC6" w:rsidP="00C3170C">
      <w:pPr>
        <w:pStyle w:val="Ttulo2"/>
      </w:pPr>
      <w:bookmarkStart w:id="113" w:name="_Toc230364650"/>
      <w:r>
        <w:t>7.6 Arquitectura de seguridad</w:t>
      </w:r>
      <w:bookmarkEnd w:id="113"/>
    </w:p>
    <w:p w14:paraId="36D8C358" w14:textId="77777777" w:rsidR="003F3BC6" w:rsidRDefault="003F3BC6" w:rsidP="003F3BC6">
      <w:r>
        <w:t xml:space="preserve">La arquitectura de seguridad de ADAS se define a partir de sus fronteras de confianza y de los flujos entre navegador, API, sistemas fuente, LDAP, MongoDB, Redis y módulos de hardware. Sobre estas interfaces se aplican controles proporcionales de autenticación y autorización, JWT, validación de entradas, cifrado en tránsito cuando aplica, registro de eventos de seguridad, gestión de secretos fuera del repositorio y principios de hardening y mínimo privilegio. Esta arquitectura delimita qué controles </w:t>
      </w:r>
      <w:r>
        <w:lastRenderedPageBreak/>
        <w:t>pertenecen al producto y cuáles corresponden al entorno operativo del cliente u operador.</w:t>
      </w:r>
    </w:p>
    <w:p w14:paraId="34CAD9FE" w14:textId="77777777" w:rsidR="003F3BC6" w:rsidRDefault="003F3BC6" w:rsidP="00C3170C">
      <w:pPr>
        <w:pStyle w:val="Ttulo2"/>
      </w:pPr>
      <w:bookmarkStart w:id="114" w:name="_Toc230364651"/>
      <w:r>
        <w:t>7.7 Revisión y aprobación de arquitectura</w:t>
      </w:r>
      <w:bookmarkEnd w:id="114"/>
    </w:p>
    <w:p w14:paraId="33FB9A0A" w14:textId="085AA0CC" w:rsidR="00604BFC" w:rsidRPr="00604BFC" w:rsidRDefault="003F3BC6" w:rsidP="00604BFC">
      <w:r>
        <w:t>La arquitectura se revisa y aprueba formalmente antes de avanzar a implementación, a cambios estructurales relevantes o a una release con impacto arquitectónico. La revisión verifica coherencia con el uso previsto, la SRS, la clasificación Clase A, los riesgos, la arquitectura de seguridad, el inventario SOUP y la estrategia de verificación. Participan, como mínimo, Technical Lead, QA y Product Owner, incorporándose RA cuando exista impacto regulatorio. Toda observación, decisión y aprobación queda registrada y, cuando proceda, vinculada al control de cambios y al Release Audit Package.</w:t>
      </w:r>
    </w:p>
    <w:p w14:paraId="4CB1BEF2" w14:textId="47E2D7B8" w:rsidR="002276FF" w:rsidRDefault="4B24A74B" w:rsidP="00C3170C">
      <w:pPr>
        <w:pStyle w:val="Ttulo1"/>
      </w:pPr>
      <w:bookmarkStart w:id="115" w:name="_Toc230364652"/>
      <w:r>
        <w:t xml:space="preserve">8. Diseño detallado (IEC 62304 </w:t>
      </w:r>
      <w:r w:rsidR="006856A1">
        <w:t xml:space="preserve"> - </w:t>
      </w:r>
      <w:r>
        <w:t xml:space="preserve"> Desarrollo)</w:t>
      </w:r>
      <w:bookmarkEnd w:id="115"/>
    </w:p>
    <w:p w14:paraId="1984BE4B" w14:textId="77777777" w:rsidR="00BA716C" w:rsidRDefault="00BA716C" w:rsidP="00BA716C">
      <w:pPr>
        <w:rPr>
          <w:lang w:val="es-ES"/>
        </w:rPr>
      </w:pPr>
      <w:r w:rsidRPr="00D31A1D">
        <w:rPr>
          <w:lang w:val="es-ES"/>
        </w:rPr>
        <w:t>Epigram en esta sección describe el proceso de diseño  interno del software con un nivel de detalle suficiente para permitir una implementación consistente, verificable y controlada por parte de los roles involucrados. Dentro del contexto y la metodología de trabajo aplicada por Epigram para el proyecto ADAS el diseño detallado actúa como puente entre la SRS, la arquitectura documentada y la implementación bajo control de configuración, de modo que cada componente o unidad pueda desarrollarse, probarse y mantenerse con trazabilidad respecto a requisitos, riesgos, verificaciones y releases. Un aspecto a tener en cuenta sobre la redacción de este apartado es que la profundidad documental con la que se habla del diseño esta pensada para  la clasificación Clase A del producto, evitando formalismo innecesario, pero conservando un nivel de detalle lo suficientemente bueno para sostener revisión técnica, verificación objetiva y control de cambios.</w:t>
      </w:r>
    </w:p>
    <w:p w14:paraId="1484F7B3" w14:textId="77777777" w:rsidR="00BA716C" w:rsidRPr="00BA716C" w:rsidRDefault="00BA716C" w:rsidP="00C3170C">
      <w:pPr>
        <w:pStyle w:val="Ttulo2"/>
        <w:rPr>
          <w:lang w:val="es-ES"/>
        </w:rPr>
      </w:pPr>
      <w:bookmarkStart w:id="116" w:name="_Toc230364653"/>
      <w:r w:rsidRPr="00BA716C">
        <w:rPr>
          <w:lang w:val="es-ES"/>
        </w:rPr>
        <w:t>8.1 Especificación de diseño detallado (DDS)</w:t>
      </w:r>
      <w:bookmarkEnd w:id="116"/>
    </w:p>
    <w:p w14:paraId="4C1F4732" w14:textId="77777777" w:rsidR="00BA716C" w:rsidRPr="002B491D" w:rsidRDefault="00BA716C" w:rsidP="00BA716C">
      <w:pPr>
        <w:spacing w:after="200" w:line="276" w:lineRule="auto"/>
        <w:rPr>
          <w:lang w:val="es-ES"/>
        </w:rPr>
      </w:pPr>
      <w:r w:rsidRPr="002B491D">
        <w:rPr>
          <w:lang w:val="es-ES"/>
        </w:rPr>
        <w:t xml:space="preserve">Epigram documenta el diseño detallado mediante un </w:t>
      </w:r>
      <w:r w:rsidRPr="002B491D">
        <w:rPr>
          <w:b/>
          <w:bCs/>
          <w:lang w:val="es-ES"/>
        </w:rPr>
        <w:t>DDS</w:t>
      </w:r>
      <w:r w:rsidRPr="002B491D">
        <w:rPr>
          <w:lang w:val="es-ES"/>
        </w:rPr>
        <w:t xml:space="preserve"> o mediante artefactos equivalentes bajo control de versión, tales como especificaciones técnicas en repositorio, contratos de API, definiciones de DTOs, estructuras de configuración, diagramas acotados o documentación de componentes cuando éstos resulten suficientes para describir el comportamiento implementable. La forma concreta de documentación se selecciona de manera proporcional al impacto del componente, manteniendo siempre identificación, revisión y trazabilidad con la arquitectura y con los requisitos vigentes.</w:t>
      </w:r>
    </w:p>
    <w:p w14:paraId="66FB39B4" w14:textId="77777777" w:rsidR="00BA716C" w:rsidRPr="002B491D" w:rsidRDefault="00BA716C" w:rsidP="00BA716C">
      <w:pPr>
        <w:spacing w:after="200" w:line="276" w:lineRule="auto"/>
        <w:rPr>
          <w:lang w:val="es-ES"/>
        </w:rPr>
      </w:pPr>
      <w:r w:rsidRPr="002B491D">
        <w:rPr>
          <w:lang w:val="es-ES"/>
        </w:rPr>
        <w:t xml:space="preserve">Como criterio general, el diseño detallado debe permitir entender qué hace cada componente, qué entradas y salidas gestiona, de qué depende, qué reglas aplica y cómo </w:t>
      </w:r>
      <w:r w:rsidRPr="002B491D">
        <w:rPr>
          <w:lang w:val="es-ES"/>
        </w:rPr>
        <w:lastRenderedPageBreak/>
        <w:t>se espera que se comporte ante condiciones normales y anómalas. Cuando el nivel de complejidad o criticidad del componente lo requiera, Epigram complementará esta información con descripciones adicionales de flujos, contratos internos o estructuras de datos, preservando en todo caso la relación con la SRS, con el Anexo A y con los artefactos de verificación.</w:t>
      </w:r>
    </w:p>
    <w:p w14:paraId="4EE1A7D9" w14:textId="77777777" w:rsidR="00BA716C" w:rsidRPr="000709EE" w:rsidRDefault="00BA716C" w:rsidP="00C3170C">
      <w:pPr>
        <w:pStyle w:val="Ttulo2"/>
        <w:rPr>
          <w:lang w:val="es-ES"/>
        </w:rPr>
      </w:pPr>
      <w:bookmarkStart w:id="117" w:name="_Toc230364654"/>
      <w:r w:rsidRPr="000709EE">
        <w:rPr>
          <w:lang w:val="es-ES"/>
        </w:rPr>
        <w:t>8.2 Diseño de unidades / componentes</w:t>
      </w:r>
      <w:bookmarkEnd w:id="117"/>
    </w:p>
    <w:p w14:paraId="41F11A88" w14:textId="77777777" w:rsidR="00BA716C" w:rsidRDefault="00BA716C" w:rsidP="00BA716C">
      <w:pPr>
        <w:rPr>
          <w:lang w:val="es-ES"/>
        </w:rPr>
      </w:pPr>
      <w:r w:rsidRPr="00D31A1D">
        <w:rPr>
          <w:lang w:val="es-ES"/>
        </w:rPr>
        <w:t>Epigram para el proyecto ADAS descompone el software en componentes y unidades implementables alineadas con la arquitectura definida de esta forma se mantienen responsabilidades limitadas y fronteras claras entre las capas de  presentación, lógica de aplicación, infraestructura e integración. En el caso de ADAS, esto se materializa, entre otros, en controladores y hubs de la capa API, servicios de aplicación, repositorios de persistencia, módulos de autenticación, integración, configuración, logging y módulos específicos de hardware o mensajería. Cada unidad debe quedar diseñada de forma que su comportamiento, dependencias y límites sean comprensibles y verificables.</w:t>
      </w:r>
    </w:p>
    <w:p w14:paraId="0F703253" w14:textId="77777777" w:rsidR="00BA716C" w:rsidRDefault="00BA716C" w:rsidP="00BA716C">
      <w:pPr>
        <w:rPr>
          <w:lang w:val="es-ES"/>
        </w:rPr>
      </w:pPr>
      <w:r w:rsidRPr="00123D64">
        <w:rPr>
          <w:lang w:val="es-ES"/>
        </w:rPr>
        <w:t>El diseño de unidades debe favorecer la testabilidad y el mantenimiento posterior. para lo anterior, el equipo de desarrollo del proyecto ADAS define contratos claros entre componentes, limita el acoplamiento innecesario, identifica dependencias externas y procura que las unidades puedan verificarse de manera aislada o mediante integración controlada, incluyendo uso de mocks, stubs o implementaciones simuladas cuando resulte necesario; asi esta aproximación facilita la verificación unitaria e integrada, así como la evaluación de impacto cuando un cambio afecte a un componente concreto.</w:t>
      </w:r>
    </w:p>
    <w:p w14:paraId="5E474995" w14:textId="77777777" w:rsidR="00BA716C" w:rsidRPr="000709EE" w:rsidRDefault="00BA716C" w:rsidP="00C3170C">
      <w:pPr>
        <w:pStyle w:val="Ttulo2"/>
        <w:rPr>
          <w:lang w:val="es-ES"/>
        </w:rPr>
      </w:pPr>
      <w:bookmarkStart w:id="118" w:name="_Toc230364655"/>
      <w:r w:rsidRPr="000709EE">
        <w:rPr>
          <w:lang w:val="es-ES"/>
        </w:rPr>
        <w:t>8.3 Diseño de datos y validaciones de entrada / salida</w:t>
      </w:r>
      <w:bookmarkEnd w:id="118"/>
    </w:p>
    <w:p w14:paraId="6FDEB224" w14:textId="77777777" w:rsidR="00BA716C" w:rsidRPr="002B491D" w:rsidRDefault="00BA716C" w:rsidP="00BA716C">
      <w:pPr>
        <w:spacing w:after="200" w:line="276" w:lineRule="auto"/>
        <w:rPr>
          <w:lang w:val="es-ES"/>
        </w:rPr>
      </w:pPr>
      <w:r w:rsidRPr="002B491D">
        <w:rPr>
          <w:lang w:val="es-ES"/>
        </w:rPr>
        <w:t>Epigram documenta en el diseño detallado las estructuras de datos, transformaciones, reglas de negocio y mecanismos de validación que resultan relevantes para el funcionamiento correcto del producto. En ADAS, ello incluye entidades y modelos del dominio, DTOs de intercambio, estructuras de configuración, persistencia en MongoDB, uso de Redis para caché o locks cuando aplique, mensajería con sistemas externos y tratamiento de datos clínicos u operativos procedentes de integraciones validadas. Esta definición debe permitir comprender cómo se crean, transforman, almacenan y presentan los datos dentro del alcance del software.</w:t>
      </w:r>
    </w:p>
    <w:p w14:paraId="4D650730" w14:textId="77777777" w:rsidR="00BA716C" w:rsidRDefault="00BA716C" w:rsidP="00BA716C">
      <w:pPr>
        <w:rPr>
          <w:lang w:val="es-ES"/>
        </w:rPr>
      </w:pPr>
      <w:r w:rsidRPr="00123D64">
        <w:rPr>
          <w:lang w:val="es-ES"/>
        </w:rPr>
        <w:t xml:space="preserve">El </w:t>
      </w:r>
      <w:r>
        <w:rPr>
          <w:lang w:val="es-ES"/>
        </w:rPr>
        <w:t>e</w:t>
      </w:r>
      <w:r w:rsidRPr="00123D64">
        <w:rPr>
          <w:lang w:val="es-ES"/>
        </w:rPr>
        <w:t xml:space="preserve">quipo de desarrollo se asegura de que las entradas y salidas del sistema deben incorporar validaciones suficientes para prevenir errores, inconsistencias, estados inválidos o resultados incorrectos. Esto incluye validaciones de formato, rango, obligatoriedad, coherencia de referencias, reglas de negocio y tratamiento controlado de condiciones de error. Cuando una entrada o transformación tenga impacto en </w:t>
      </w:r>
      <w:r w:rsidRPr="00123D64">
        <w:rPr>
          <w:lang w:val="es-ES"/>
        </w:rPr>
        <w:lastRenderedPageBreak/>
        <w:t>integridad de datos, controles de riesgo o ciberseguridad, el diseño debe dejar identificados los puntos de validación correspondientes y su relación con los requisitos, con la verificación y con la gestión de errores definida para el producto.</w:t>
      </w:r>
    </w:p>
    <w:p w14:paraId="7F7BE815" w14:textId="77777777" w:rsidR="00BA716C" w:rsidRPr="000709EE" w:rsidRDefault="00BA716C" w:rsidP="00C3170C">
      <w:pPr>
        <w:pStyle w:val="Ttulo2"/>
        <w:rPr>
          <w:lang w:val="es-ES"/>
        </w:rPr>
      </w:pPr>
      <w:bookmarkStart w:id="119" w:name="_Toc230364656"/>
      <w:r w:rsidRPr="000709EE">
        <w:rPr>
          <w:lang w:val="es-ES"/>
        </w:rPr>
        <w:t>8.4 Diseño de seguridad a nivel unidad (validaciones, sanitización, manejo de errores)</w:t>
      </w:r>
      <w:bookmarkEnd w:id="119"/>
    </w:p>
    <w:p w14:paraId="4F835BFF" w14:textId="77777777" w:rsidR="00BA716C" w:rsidRPr="00147460" w:rsidRDefault="00BA716C" w:rsidP="00BA716C">
      <w:r w:rsidRPr="00147460">
        <w:t>Epigram incorpora en el diseño detallado de cada unidad o componente los controles de seguridad necesarios para reducir errores, abusos o vulnerabilidades dentro del alcance del producto. Dicho esto incluye, cuando aplique, validación de entradas, sanitización de datos, control de formatos y rangos, gestión de permisos, manejo controlado de excepciones y generación de mensajes de error que no expongan información sensible o detalles internos innecesarios.</w:t>
      </w:r>
    </w:p>
    <w:p w14:paraId="7D6D34E7" w14:textId="77777777" w:rsidR="00BA716C" w:rsidRPr="002B491D" w:rsidRDefault="00BA716C" w:rsidP="00BA716C">
      <w:pPr>
        <w:spacing w:after="200" w:line="276" w:lineRule="auto"/>
        <w:rPr>
          <w:lang w:val="es-ES"/>
        </w:rPr>
      </w:pPr>
      <w:r w:rsidRPr="002B491D">
        <w:rPr>
          <w:lang w:val="es-ES"/>
        </w:rPr>
        <w:t>El diseño debe dejar identificados los puntos en los que se aplican estos controles y su relación con los requisitos de ciberseguridad, con la gestión de errores y con la verificación prevista. Cuando una unidad procese datos sensibles, interactúe con sistemas externos o implemente controles de riesgo o de seguridad, Epigram exigirá que dichas medidas queden suficientemente descritas para permitir su implementación consistente y su comprobación objetiva.</w:t>
      </w:r>
    </w:p>
    <w:p w14:paraId="61937801" w14:textId="77777777" w:rsidR="00BA716C" w:rsidRPr="00CA2076" w:rsidRDefault="00BA716C" w:rsidP="00C3170C">
      <w:pPr>
        <w:pStyle w:val="Ttulo2"/>
        <w:rPr>
          <w:lang w:val="es-ES"/>
        </w:rPr>
      </w:pPr>
      <w:bookmarkStart w:id="120" w:name="_Toc230364657"/>
      <w:r w:rsidRPr="00CA2076">
        <w:rPr>
          <w:lang w:val="es-ES"/>
        </w:rPr>
        <w:t>8.5 Revisión de diseño y registro de acciones</w:t>
      </w:r>
      <w:bookmarkEnd w:id="120"/>
    </w:p>
    <w:p w14:paraId="716FA264" w14:textId="77777777" w:rsidR="00BA716C" w:rsidRPr="00527BD4" w:rsidRDefault="00BA716C" w:rsidP="00BA716C">
      <w:pPr>
        <w:rPr>
          <w:lang w:val="es-ES"/>
        </w:rPr>
      </w:pPr>
      <w:r w:rsidRPr="00527BD4">
        <w:rPr>
          <w:lang w:val="es-ES"/>
        </w:rPr>
        <w:t>Epigram somete el diseño detallado a revisión antes de su implementación o cuando un cambio relevante afecte a componentes ya existentes. Esta revisión pretende confirmar que el diseño es coherente con la arquitectura, con los requisitos vigentes y con los criterios de testabilidad, seguridad, validación de datos y manejo de errores definidos para el producto.</w:t>
      </w:r>
    </w:p>
    <w:p w14:paraId="62B5C2F9" w14:textId="77777777" w:rsidR="00BA716C" w:rsidRPr="002B491D" w:rsidRDefault="00BA716C" w:rsidP="00BA716C">
      <w:r w:rsidRPr="00527BD4">
        <w:rPr>
          <w:lang w:val="es-ES"/>
        </w:rPr>
        <w:t>La revisión dejará constancia de participantes, observaciones, decisiones y acciones resultantes, y su estado de cierre cuando corresponda. Si la revisión identifica desviaciones, ambigüedades o impactos sobre riesgos, verificación o seguridad de la información, estos deberán gestionarse bajo control de cambios y asociarse a los artefactos del producto afectados.</w:t>
      </w:r>
    </w:p>
    <w:p w14:paraId="0B1A4525" w14:textId="77777777" w:rsidR="009230E5" w:rsidRPr="009230E5" w:rsidRDefault="009230E5" w:rsidP="009230E5"/>
    <w:p w14:paraId="76AD500E" w14:textId="7AD3454A" w:rsidR="00F62AD2" w:rsidRDefault="073096C1" w:rsidP="00C3170C">
      <w:pPr>
        <w:pStyle w:val="Ttulo1"/>
      </w:pPr>
      <w:bookmarkStart w:id="121" w:name="_Toc230364658"/>
      <w:r>
        <w:t xml:space="preserve">9. Implementación (IEC 62304 </w:t>
      </w:r>
      <w:r w:rsidR="00224B86">
        <w:t>-</w:t>
      </w:r>
      <w:r>
        <w:t xml:space="preserve"> Desarrollo)</w:t>
      </w:r>
      <w:bookmarkEnd w:id="121"/>
    </w:p>
    <w:p w14:paraId="05965617" w14:textId="77777777" w:rsidR="00224B86" w:rsidRPr="009C1C2D" w:rsidRDefault="00224B86" w:rsidP="00224B86">
      <w:pPr>
        <w:spacing w:line="278" w:lineRule="auto"/>
      </w:pPr>
      <w:r w:rsidRPr="009C1C2D">
        <w:t xml:space="preserve">Epigram establece una fase de implementación orientada a asegurar que el código producido para ADAS es consistente con los requisitos, con la arquitectura y con el diseño detallado aprobados, y que su desarrollo se realiza bajo prácticas controladas, revisables y trazables. El propósito de esta sección es describir las convenciones de </w:t>
      </w:r>
      <w:r w:rsidRPr="009C1C2D">
        <w:lastRenderedPageBreak/>
        <w:t>trabajo del equipo de desarrollo, los mecanismos de control sobre el código y los artefactos de build, y los controles de seguridad aplicados durante la implementación, de forma que exista evidencia objetiva del proceso seguido para cada cambio y para cada versión liberada. Este enfoque se integra con el modelo iterativo definido en el capítulo 5, con la estrategia de requisitos y trazabilidad del capítulo 6, con las reglas de gestión de configuración del capítulo 16 y con la liberación por versión del capítulo 12.</w:t>
      </w:r>
    </w:p>
    <w:p w14:paraId="73716E3E" w14:textId="77777777" w:rsidR="00224B86" w:rsidRDefault="00224B86" w:rsidP="00224B86">
      <w:r>
        <w:t>La implementación del software en ADAS se desarrolla sobre una base tecnológica formada por backend .NET 8 y frontend Angular 21 y empleando repositorios Git centralizados en los cuales se aplica revisión por Pull Request, pipeline de integración continua, empaquetado reproducible en contenedor y almacenamiento controlado de artefactos.</w:t>
      </w:r>
    </w:p>
    <w:p w14:paraId="619F4213" w14:textId="77777777" w:rsidR="00224B86" w:rsidRDefault="00224B86" w:rsidP="00224B86">
      <w:r>
        <w:t>La organización no ve la implementación como una actividad aislada del resto del ciclo de vida, sino como una fase vinculada a la revisión técnica, el control de cambios, la verificación, la seguridad, la gestión de riesgos y la evidencia por release. Por lo tanto, ningún cambio importante solo se debe registrar en el código, sino también en los registros, revisiones, resultados automáticos y artefactos de configuración que permiten reconstruir cómo se implementó, con qué controles y bajo qué versión.</w:t>
      </w:r>
    </w:p>
    <w:p w14:paraId="35B6AEFD" w14:textId="77777777" w:rsidR="00224B86" w:rsidRPr="00224B86" w:rsidRDefault="00224B86" w:rsidP="00C3170C">
      <w:pPr>
        <w:pStyle w:val="Ttulo2"/>
      </w:pPr>
      <w:bookmarkStart w:id="122" w:name="_Toc230364659"/>
      <w:r w:rsidRPr="00224B86">
        <w:t>9.1 Estándares de codificación y convenciones</w:t>
      </w:r>
      <w:bookmarkEnd w:id="122"/>
    </w:p>
    <w:p w14:paraId="3C6402D1" w14:textId="77777777" w:rsidR="00224B86" w:rsidRDefault="00224B86" w:rsidP="00224B86">
      <w:r w:rsidRPr="00640D38">
        <w:t>Para los desarrolladores Epigram define estándares de codificación y convenciones de desarrollo con el fin de asegurar consistencia, legibilidad, mantenibilidad y trazabilidad en el software producido. Estos estándares se aplican a los distintos lenguajes y tecnologías del producto y cubren, como mínimo, estilo de código, estructura de archivos, nomenclatura de variables, funciones, clases, componentes, módulos y convenciones de organización del repositorio. Cuando resulte aplicable, dichas reglas se apoyan en guías internas, linters, formatters o mecanismos equivalentes integrados en el entorno de desarrollo o en el repositorio. Su finalidad no es únicamente mejorar la calidad interna del código, sino también facilitar revisiones, reducir ambigüedades y hacer más robusta la evidencia del proceso de implementación.</w:t>
      </w:r>
    </w:p>
    <w:p w14:paraId="63CCDCC6" w14:textId="77777777" w:rsidR="00224B86" w:rsidRPr="009C1C2D" w:rsidRDefault="00224B86" w:rsidP="00224B86">
      <w:pPr>
        <w:spacing w:line="278" w:lineRule="auto"/>
      </w:pPr>
      <w:r w:rsidRPr="009C1C2D">
        <w:t xml:space="preserve">Epigram establece además convenciones para mensajes de commit orientadas a facilitar la lectura del historial, la clasificación del cambio y su vinculación con requisitos, incidencias, CR o tareas técnicas. Cuando resulte adecuado, los mensajes de commit podrán seguir una estructura tipo </w:t>
      </w:r>
      <w:r w:rsidRPr="009C1C2D">
        <w:rPr>
          <w:b/>
          <w:bCs/>
        </w:rPr>
        <w:t>feat</w:t>
      </w:r>
      <w:r w:rsidRPr="009C1C2D">
        <w:t xml:space="preserve">, </w:t>
      </w:r>
      <w:r w:rsidRPr="009C1C2D">
        <w:rPr>
          <w:b/>
          <w:bCs/>
        </w:rPr>
        <w:t>fix</w:t>
      </w:r>
      <w:r w:rsidRPr="009C1C2D">
        <w:t xml:space="preserve">, </w:t>
      </w:r>
      <w:r w:rsidRPr="009C1C2D">
        <w:rPr>
          <w:b/>
          <w:bCs/>
        </w:rPr>
        <w:t>chore</w:t>
      </w:r>
      <w:r w:rsidRPr="009C1C2D">
        <w:t xml:space="preserve">, </w:t>
      </w:r>
      <w:r w:rsidRPr="009C1C2D">
        <w:rPr>
          <w:b/>
          <w:bCs/>
        </w:rPr>
        <w:t>security</w:t>
      </w:r>
      <w:r w:rsidRPr="009C1C2D">
        <w:t xml:space="preserve">, </w:t>
      </w:r>
      <w:r w:rsidRPr="009C1C2D">
        <w:rPr>
          <w:b/>
          <w:bCs/>
        </w:rPr>
        <w:t>docs</w:t>
      </w:r>
      <w:r w:rsidRPr="009C1C2D">
        <w:t xml:space="preserve"> u otra convención equivalente definida por el equipo, siempre que permitan distinguir claramente la naturaleza del cambio y faciliten la generación o consolidación posterior del changelog de release. Este criterio se alinea con la instrucción técnica de versionado, que exige documentar los cambios por categorías como </w:t>
      </w:r>
      <w:r w:rsidRPr="009C1C2D">
        <w:rPr>
          <w:b/>
          <w:bCs/>
        </w:rPr>
        <w:t>Added</w:t>
      </w:r>
      <w:r w:rsidRPr="009C1C2D">
        <w:t xml:space="preserve">, </w:t>
      </w:r>
      <w:r w:rsidRPr="009C1C2D">
        <w:rPr>
          <w:b/>
          <w:bCs/>
        </w:rPr>
        <w:t>Changed</w:t>
      </w:r>
      <w:r w:rsidRPr="009C1C2D">
        <w:t xml:space="preserve">, </w:t>
      </w:r>
      <w:r w:rsidRPr="009C1C2D">
        <w:rPr>
          <w:b/>
          <w:bCs/>
        </w:rPr>
        <w:lastRenderedPageBreak/>
        <w:t>Removed</w:t>
      </w:r>
      <w:r w:rsidRPr="009C1C2D">
        <w:t xml:space="preserve">, </w:t>
      </w:r>
      <w:r w:rsidRPr="009C1C2D">
        <w:rPr>
          <w:b/>
          <w:bCs/>
        </w:rPr>
        <w:t>Fixed</w:t>
      </w:r>
      <w:r w:rsidRPr="009C1C2D">
        <w:t xml:space="preserve">, </w:t>
      </w:r>
      <w:r w:rsidRPr="009C1C2D">
        <w:rPr>
          <w:b/>
          <w:bCs/>
        </w:rPr>
        <w:t>Deprecated</w:t>
      </w:r>
      <w:r w:rsidRPr="009C1C2D">
        <w:t xml:space="preserve"> y </w:t>
      </w:r>
      <w:r w:rsidRPr="009C1C2D">
        <w:rPr>
          <w:b/>
          <w:bCs/>
        </w:rPr>
        <w:t>Security</w:t>
      </w:r>
      <w:r w:rsidRPr="009C1C2D">
        <w:t>, y mantener trazabilidad entre cambio, requisitos, riesgos y pruebas.</w:t>
      </w:r>
    </w:p>
    <w:p w14:paraId="453E7165" w14:textId="77777777" w:rsidR="00224B86" w:rsidRPr="009C1C2D" w:rsidRDefault="00224B86" w:rsidP="00224B86">
      <w:pPr>
        <w:spacing w:line="278" w:lineRule="auto"/>
      </w:pPr>
      <w:r w:rsidRPr="009C1C2D">
        <w:t>Como principio general, ningún código se considera apto para integración si no respeta los estándares y convenciones definidos. Cuando un cambio se aparte de ellos por una razón justificada, dicha excepción deberá ser revisada y aceptada en el contexto de la revisión técnica correspondiente, evitando decisiones individuales no documentadas que dificulten la mantenibilidad o la auditabilidad del producto.</w:t>
      </w:r>
    </w:p>
    <w:p w14:paraId="079104E3" w14:textId="77777777" w:rsidR="00224B86" w:rsidRPr="00224B86" w:rsidRDefault="00224B86" w:rsidP="00C3170C">
      <w:pPr>
        <w:pStyle w:val="Ttulo2"/>
      </w:pPr>
      <w:bookmarkStart w:id="123" w:name="_Toc230364660"/>
      <w:r w:rsidRPr="00224B86">
        <w:t>9.2 Flujo de trabajo de ramas (GitFlow / GitHub Flow) y PR reviews</w:t>
      </w:r>
      <w:bookmarkEnd w:id="123"/>
    </w:p>
    <w:p w14:paraId="61754018" w14:textId="77777777" w:rsidR="00224B86" w:rsidRPr="009C1C2D" w:rsidRDefault="00224B86" w:rsidP="00224B86">
      <w:pPr>
        <w:spacing w:line="278" w:lineRule="auto"/>
      </w:pPr>
      <w:r w:rsidRPr="009C1C2D">
        <w:t xml:space="preserve">Epigram utiliza un flujo de trabajo basado en control de versiones Git, repositorio centralizado y ramas de corta duración para asegurar que todo cambio se desarrolle de forma controlada, trazable y revisable antes de integrarse en la rama principal. Sin perjuicio de la nomenclatura concreta que el equipo adopte para las ramas, la organización aplica como regla general que el desarrollo se realiza fuera de la rama principal, en ramas vinculadas a una necesidad identificada, requisito, defecto, vulnerabilidad o solicitud de cambio previamente registrada. Esta práctica es coherente con el modelo iterativo del capítulo 5.1 y con el uso de Git/Gitea como base de la trazabilidad </w:t>
      </w:r>
      <w:r w:rsidRPr="009C1C2D">
        <w:rPr>
          <w:b/>
          <w:bCs/>
        </w:rPr>
        <w:t>commit -&gt; requisito -&gt; release</w:t>
      </w:r>
      <w:r w:rsidRPr="009C1C2D">
        <w:t xml:space="preserve"> dentro del inventario de herramientas de ADAS.</w:t>
      </w:r>
    </w:p>
    <w:p w14:paraId="6A28CB6F" w14:textId="77777777" w:rsidR="00224B86" w:rsidRDefault="00224B86" w:rsidP="00224B86">
      <w:r w:rsidRPr="009C1C2D">
        <w:t xml:space="preserve">Toda integración en la rama principal debe realizarse mediante </w:t>
      </w:r>
      <w:r w:rsidRPr="009C1C2D">
        <w:rPr>
          <w:b/>
          <w:bCs/>
        </w:rPr>
        <w:t>Pull Request</w:t>
      </w:r>
      <w:r w:rsidRPr="009C1C2D">
        <w:t xml:space="preserve"> o mecanismo equivalente de revisión formal. La organización protege las ramas principales frente a cambios directos y exige, antes del merge, que el cambio haya sido sometido a revisión, que haya superado los checks definidos y que cumpla los criterios mínimos de calidad y trazabilidad aplicables. Los Pull Request constituyen además parte de la evidencia objetiva del ciclo de vida y deben conservar el contexto técnico del cambio, incluyendo descripción, referencias al requisito o CR de origen, observaciones de revisión, acciones correctivas y resultado final de aprobación. Cuando un cambio afecte seguridad, arquitectura, riesgos, integraciones críticas o uso previsto, la revisión deberá escalarse a los perfiles competentes definidos en el capítulo 5.2.</w:t>
      </w:r>
    </w:p>
    <w:p w14:paraId="3A113EB0" w14:textId="77777777" w:rsidR="00224B86" w:rsidRDefault="00224B86" w:rsidP="00224B86">
      <w:r>
        <w:t>Como regla adicional, Epigram promueve cambios pequeños, integrables y verificables. de esta forma se evitan ramas largas, integraciones masivas o cambios sin visibilidad suficiente sobre su impacto. Para Epigram esta práctica reduce la complejidad de la revisión, mejora la detección temprana de defectos y refuerza la capacidad de reconstruir el historial de implementación en una auditoría o en una investigación posterior.</w:t>
      </w:r>
    </w:p>
    <w:p w14:paraId="429EA5DA" w14:textId="77777777" w:rsidR="00224B86" w:rsidRPr="00224B86" w:rsidRDefault="00224B86" w:rsidP="00C3170C">
      <w:pPr>
        <w:pStyle w:val="Ttulo2"/>
      </w:pPr>
      <w:bookmarkStart w:id="124" w:name="_Toc230364661"/>
      <w:r w:rsidRPr="00224B86">
        <w:lastRenderedPageBreak/>
        <w:t>9.3 Revisiones de código (registros, criterios, independencia cuando aplique)</w:t>
      </w:r>
      <w:bookmarkEnd w:id="124"/>
    </w:p>
    <w:p w14:paraId="5B4D73B6" w14:textId="77777777" w:rsidR="00224B86" w:rsidRDefault="00224B86" w:rsidP="00224B86">
      <w:r w:rsidRPr="00BE3382">
        <w:t xml:space="preserve">Epigram establece la revisión de código como actividad obligatoria para todo cambio que vaya a integrarse en una rama principal o que forme parte de una versión candidata a release. El objetivo de esta revisión es confirmar que el cambio implementa correctamente lo lo definido en los requisitos, que respeta los estándares de codigicacion definidos, que mantiene la trazabilidad con los requisitos y riesgos aplicables, y que no introduce defectos evidentes, secretos expuestos, desviaciones de diseño o incumplimientos de seguridad. </w:t>
      </w:r>
    </w:p>
    <w:p w14:paraId="455CECF3" w14:textId="77777777" w:rsidR="00224B86" w:rsidRPr="009C1C2D" w:rsidRDefault="00224B86" w:rsidP="00224B86">
      <w:pPr>
        <w:spacing w:line="278" w:lineRule="auto"/>
      </w:pPr>
      <w:r w:rsidRPr="009C1C2D">
        <w:t>Los criterios de revisión incluyen, como mínimo, corrección funcional, coherencia con requisitos y diseño, cumplimiento de estándares de codificación, manejo adecuado de errores y excepciones, ausencia de secretos hardcodeados, adecuación de pruebas unitarias o de integración asociadas, y consideración de aspectos de seguridad cuando el cambio lo requiera. Cuando el cambio afecte requisitos de ciberseguridad, controles de riesgo, integraciones críticas, configuración segura o componentes sensibles, la revisión deberá contemplar además la evaluación de dichos aspectos específicos y podrá requerir participación de perfiles técnicos con competencia reforzada o del Technical Lead. Este enfoque se mantiene alineado con el principio de independencia proporcional ya definido en el capítulo 5.2.</w:t>
      </w:r>
    </w:p>
    <w:p w14:paraId="18FB0C55" w14:textId="77777777" w:rsidR="00224B86" w:rsidRPr="009C1C2D" w:rsidRDefault="00224B86" w:rsidP="00224B86">
      <w:pPr>
        <w:spacing w:line="278" w:lineRule="auto"/>
      </w:pPr>
      <w:r w:rsidRPr="009C1C2D">
        <w:t>El autor del cambio no podrá autoaprobar su propia revisión. Las observaciones, acciones correctivas y aprobación final deben quedar registradas en el hilo del Pull Request o en el sistema equivalente utilizado, junto con los resultados de los checks automáticos y cualquier comentario técnico relevante. Estos registros se conservan como parte del control de configuración y pueden referenciarse posteriormente desde la evidencia de release, desde una investigación de incidencias o desde la resolución de problemas.</w:t>
      </w:r>
    </w:p>
    <w:p w14:paraId="7214DB7D" w14:textId="77777777" w:rsidR="00224B86" w:rsidRPr="00224B86" w:rsidRDefault="00224B86" w:rsidP="00C3170C">
      <w:pPr>
        <w:pStyle w:val="Ttulo2"/>
      </w:pPr>
      <w:bookmarkStart w:id="125" w:name="_Toc230364662"/>
      <w:r w:rsidRPr="00224B86">
        <w:t>9.4 Gestión de builds e “identidad de compilación” (build reproducible / pipeline)</w:t>
      </w:r>
      <w:bookmarkEnd w:id="125"/>
    </w:p>
    <w:p w14:paraId="2535369C" w14:textId="77777777" w:rsidR="00224B86" w:rsidRPr="009C1C2D" w:rsidRDefault="00224B86" w:rsidP="00224B86">
      <w:pPr>
        <w:spacing w:line="278" w:lineRule="auto"/>
      </w:pPr>
      <w:r w:rsidRPr="009C1C2D">
        <w:t xml:space="preserve">Epigram gestiona la compilación y el empaquetado del software mediante un pipeline de integración continua controlado, con el objetivo de asegurar que cada build relevante pueda identificarse de forma unívoca, reproducirse bajo las mismas condiciones y vincularse a un commit, una configuración y una versión concretos. En ADAS, esta identidad de compilación se apoya, entre otros elementos, en el repositorio Git, el pipeline </w:t>
      </w:r>
      <w:r w:rsidRPr="009C1C2D">
        <w:rPr>
          <w:b/>
          <w:bCs/>
        </w:rPr>
        <w:t>Teralevel CI</w:t>
      </w:r>
      <w:r w:rsidRPr="009C1C2D">
        <w:t xml:space="preserve">, las versiones fijadas de herramientas, los artefactos Docker y el registro privado de imágenes. La línea base ya establece además que la versión de cada </w:t>
      </w:r>
      <w:r w:rsidRPr="009C1C2D">
        <w:lastRenderedPageBreak/>
        <w:t>herramienta crítica utilizada en build y test forma parte de la identidad de compilación y del paquete de auditoría por release.</w:t>
      </w:r>
    </w:p>
    <w:p w14:paraId="057CBD3E" w14:textId="77777777" w:rsidR="00224B86" w:rsidRPr="009C1C2D" w:rsidRDefault="00224B86" w:rsidP="00224B86">
      <w:pPr>
        <w:spacing w:line="278" w:lineRule="auto"/>
      </w:pPr>
      <w:r w:rsidRPr="009C1C2D">
        <w:t xml:space="preserve">Como principio general, la configuración de compilación debe mantenerse bajo control de configuración, incluyendo scripts, manifiestos, lockfiles, Dockerfile, pipeline y cualquier parámetro relevante para reproducir el build. En ADAS, esto se materializa, entre otros puntos, en el uso de </w:t>
      </w:r>
      <w:r w:rsidRPr="009C1C2D">
        <w:rPr>
          <w:b/>
          <w:bCs/>
        </w:rPr>
        <w:t>.NET SDK 8</w:t>
      </w:r>
      <w:r w:rsidRPr="009C1C2D">
        <w:t xml:space="preserve"> fijado en imagen base, dependencias frontend fijadas mediante </w:t>
      </w:r>
      <w:r w:rsidRPr="009C1C2D">
        <w:rPr>
          <w:b/>
          <w:bCs/>
        </w:rPr>
        <w:t>package-lock.json</w:t>
      </w:r>
      <w:r w:rsidRPr="009C1C2D">
        <w:t xml:space="preserve">, configuración del pipeline almacenada en </w:t>
      </w:r>
      <w:r w:rsidRPr="009C1C2D">
        <w:rPr>
          <w:b/>
          <w:bCs/>
        </w:rPr>
        <w:t>.teralevel-ci.yml</w:t>
      </w:r>
      <w:r w:rsidRPr="009C1C2D">
        <w:t xml:space="preserve"> y publicación del artefacto en un registro controlado. La organización conserva como evidencia mínima del build el identificador del pipeline, el commit o tag origen, el hash o digest del artefacto resultante, la fecha de ejecución y el resultado de los checks y pruebas automáticas asociadas. Esta lógica es coherente con el capítulo 5.4 y con el paquete de auditoría por versión del capítulo 12.5.</w:t>
      </w:r>
    </w:p>
    <w:p w14:paraId="1D749A57" w14:textId="77777777" w:rsidR="00224B86" w:rsidRPr="009C1C2D" w:rsidRDefault="00224B86" w:rsidP="00224B86">
      <w:pPr>
        <w:spacing w:line="278" w:lineRule="auto"/>
      </w:pPr>
      <w:r w:rsidRPr="009C1C2D">
        <w:t>Ningún artefacto se considerará apto para liberación si no puede vincularse de forma inequívoca al código y configuración que lo originaron. Cuando una build falle o un resultado automático no sea satisfactorio, el cambio no podrá avanzar a las etapas posteriores del ciclo de vida sin la corrección y reevaluación correspondientes. De este modo, la compilación no se trata como una actividad meramente técnica, sino como una parte esencial de la identidad auditable del software liberado.</w:t>
      </w:r>
    </w:p>
    <w:p w14:paraId="1D51B288" w14:textId="77777777" w:rsidR="00224B86" w:rsidRPr="00224B86" w:rsidRDefault="00224B86" w:rsidP="00C3170C">
      <w:pPr>
        <w:pStyle w:val="Ttulo2"/>
      </w:pPr>
      <w:bookmarkStart w:id="126" w:name="_Toc230364663"/>
      <w:r w:rsidRPr="00224B86">
        <w:t>9.5 Controles de seguridad en desarrollo</w:t>
      </w:r>
      <w:bookmarkEnd w:id="126"/>
    </w:p>
    <w:p w14:paraId="623AC45A" w14:textId="4D482FB5" w:rsidR="00224B86" w:rsidRPr="009C1C2D" w:rsidRDefault="00224B86" w:rsidP="00224B86">
      <w:r w:rsidRPr="004876C0">
        <w:t xml:space="preserve">Epigram integra controles de seguridad en la propia fase de implementación, con el objetivo de reducir la introducción de vulnerabilidades en código fuente o sus dependencias, </w:t>
      </w:r>
      <w:r w:rsidR="0090228F" w:rsidRPr="004876C0">
        <w:t>también</w:t>
      </w:r>
      <w:r w:rsidRPr="004876C0">
        <w:t xml:space="preserve"> define controles para los scripts de build y configuraciones técnicas. Los controles de seguridad en desarrollo deben aplicarse de forma proporcional al impacto del cambio. Cuando un cambio afecte autenticación, autorización, cifrado, sesiones, logging de seguridad, gestión de secretos, integraciones críticas o configuración expuesta, el nivel de revisión y evidencia exigido será mayor. Cuando un cambio sea puramente técnico, menor o sin impacto funcional relevante, los controles podrán ser más ligeros, siempre que se mantengan los principios de trazabilidad, revisión y ausencia de introducción de vulnerabilidades conocidas.</w:t>
      </w:r>
    </w:p>
    <w:p w14:paraId="038B8C56" w14:textId="77777777" w:rsidR="00224B86" w:rsidRPr="009C1C2D" w:rsidRDefault="00224B86" w:rsidP="00224B86">
      <w:pPr>
        <w:spacing w:line="278" w:lineRule="auto"/>
        <w:rPr>
          <w:b/>
          <w:bCs/>
        </w:rPr>
      </w:pPr>
      <w:r w:rsidRPr="009C1C2D">
        <w:rPr>
          <w:b/>
          <w:bCs/>
        </w:rPr>
        <w:t>9.5.1 Secure coding checklist</w:t>
      </w:r>
    </w:p>
    <w:p w14:paraId="1B937857" w14:textId="79D50A2F" w:rsidR="00224B86" w:rsidRDefault="00224B86" w:rsidP="00224B86">
      <w:r w:rsidRPr="001F333B">
        <w:t xml:space="preserve">Epigram mantiene una lista verificable de controles de codificación segura que debe utilizarse como referencia en revisiones de código y cuando resulte adecuado, en el propio proceso de Pull Request. Esta checklist se apoya en referencias </w:t>
      </w:r>
      <w:r w:rsidR="003B3CB6" w:rsidRPr="001F333B">
        <w:t>metodológicas</w:t>
      </w:r>
      <w:r w:rsidRPr="001F333B">
        <w:t xml:space="preserve"> reconocidas y en criterios internos aprobados y tiene como finalidad asegurar que el código nuevo o modificado no introduce prácticas inseguras evitables. Entre otros aspectos, la revisión deberá considerar validación de entradas, tratamiento seguro de errores, ausencia de exposición innecesaria de información sensible, control adecuado </w:t>
      </w:r>
      <w:r w:rsidRPr="001F333B">
        <w:lastRenderedPageBreak/>
        <w:t>de autenticación y autorización cuando aplique, uso correcto de librerías de seguridad, manejo seguro de datos y prevención de errores comunes de implementación. La checklist no sustituye el juicio técnico de la revisión, pero sí aporta un marco mínimo homogéneo y auditable para el equipo de desarrollo.</w:t>
      </w:r>
    </w:p>
    <w:p w14:paraId="037C64D2" w14:textId="77777777" w:rsidR="00224B86" w:rsidRPr="009C1C2D" w:rsidRDefault="00224B86" w:rsidP="00224B86">
      <w:pPr>
        <w:spacing w:line="278" w:lineRule="auto"/>
        <w:rPr>
          <w:b/>
          <w:bCs/>
        </w:rPr>
      </w:pPr>
      <w:r w:rsidRPr="009C1C2D">
        <w:rPr>
          <w:b/>
          <w:bCs/>
        </w:rPr>
        <w:t>9.5.2 Análisis de dependencias y licencias</w:t>
      </w:r>
    </w:p>
    <w:p w14:paraId="56347D24" w14:textId="77777777" w:rsidR="00224B86" w:rsidRPr="009C1C2D" w:rsidRDefault="00224B86" w:rsidP="00224B86">
      <w:pPr>
        <w:spacing w:line="278" w:lineRule="auto"/>
      </w:pPr>
      <w:r w:rsidRPr="009C1C2D">
        <w:t>Epigram identifica y evalúa las dependencias de software de terceros utilizadas durante el desarrollo, verificando tanto su estado de seguridad como la compatibilidad de sus licencias con el uso previsto y con las obligaciones del producto. Esta revisión se integra con la gestión de proveedores, SOUP y vulnerabilidades del capítulo 5.5 y con el proceso de ciberseguridad del capítulo 15. A nivel de implementación, el equipo debe asegurar que las dependencias incorporadas están identificadas por versión, que no introducen vulnerabilidades conocidas sin evaluación y que sus condiciones de uso no comprometen la continuidad o conformidad del producto. La instrucción técnica de versionado ya establece, además, que actualizaciones de librerías sin breaking changes suelen tratarse como Patch, pero deben mantener evaluación de impacto, verificación documentada y registro en mantenimiento cuando corresponda.</w:t>
      </w:r>
    </w:p>
    <w:p w14:paraId="36B1B867" w14:textId="77777777" w:rsidR="00224B86" w:rsidRPr="009C1C2D" w:rsidRDefault="00224B86" w:rsidP="00224B86">
      <w:pPr>
        <w:spacing w:line="278" w:lineRule="auto"/>
      </w:pPr>
      <w:r w:rsidRPr="009C1C2D">
        <w:t>Cuando una dependencia nueva o actualizada impacte build, seguridad, arquitectura, release o evidencia regulatoria, deberá tratarse como cambio controlado y su incorporación deberá quedar trazada a los artefactos de requisitos, riesgos, verificación y release aplicables. La evidencia resultante podrá apoyarse en herramientas de análisis de composición, lockfiles, SBOM, registros de evaluación y resultados de verificación técnica.</w:t>
      </w:r>
    </w:p>
    <w:p w14:paraId="5AFC1797" w14:textId="77777777" w:rsidR="00224B86" w:rsidRPr="009C1C2D" w:rsidRDefault="00224B86" w:rsidP="00224B86">
      <w:pPr>
        <w:spacing w:line="278" w:lineRule="auto"/>
        <w:rPr>
          <w:b/>
          <w:bCs/>
        </w:rPr>
      </w:pPr>
      <w:r w:rsidRPr="009C1C2D">
        <w:rPr>
          <w:b/>
          <w:bCs/>
        </w:rPr>
        <w:t>9.5.3 Gestión de secretos (no hardcode)</w:t>
      </w:r>
    </w:p>
    <w:p w14:paraId="1421E356" w14:textId="77777777" w:rsidR="00224B86" w:rsidRPr="009C1C2D" w:rsidRDefault="00224B86" w:rsidP="00224B86">
      <w:pPr>
        <w:spacing w:line="278" w:lineRule="auto"/>
      </w:pPr>
      <w:r w:rsidRPr="009C1C2D">
        <w:t>Epigram prohíbe la inclusión de credenciales, tokens, API keys, certificados u otros secretos en código fuente, scripts o archivos versionados de forma no protegida. Como principio general, los secretos deben gestionarse mediante mecanismos controlados del pipeline, variables de entorno seguras, almacenes autorizados o configuraciones protegidas equivalentes, aplicando el principio de mínimo privilegio y evitando su exposición en repositorios, logs o artefactos exportables. La propia línea base ya establece que las credenciales de acceso al registro de artefactos y al servidor NuGet privado se gestionan como secretos del pipeline y nunca en texto plano en el repositorio.</w:t>
      </w:r>
    </w:p>
    <w:p w14:paraId="731B07CC" w14:textId="77777777" w:rsidR="00224B86" w:rsidRPr="009C1C2D" w:rsidRDefault="00224B86" w:rsidP="00224B86">
      <w:pPr>
        <w:spacing w:line="278" w:lineRule="auto"/>
      </w:pPr>
      <w:r w:rsidRPr="009C1C2D">
        <w:t>Durante la revisión de código y de configuración, el equipo debe comprobar de forma explícita la ausencia de secretos hardcodeados. Cuando se detecte una exposición de este tipo, deberá tratarse como una no conformidad de seguridad, corregirse de forma prioritaria y evaluarse conforme a los procesos de ciberseguridad, riesgos y resolución de problemas que correspondan.</w:t>
      </w:r>
    </w:p>
    <w:p w14:paraId="6F0707BB" w14:textId="77777777" w:rsidR="00224B86" w:rsidRPr="009C1C2D" w:rsidRDefault="00224B86" w:rsidP="00224B86">
      <w:pPr>
        <w:spacing w:line="278" w:lineRule="auto"/>
        <w:rPr>
          <w:b/>
          <w:bCs/>
        </w:rPr>
      </w:pPr>
      <w:r w:rsidRPr="009C1C2D">
        <w:rPr>
          <w:b/>
          <w:bCs/>
        </w:rPr>
        <w:lastRenderedPageBreak/>
        <w:t>9.5.4 Revisión de infra / config</w:t>
      </w:r>
    </w:p>
    <w:p w14:paraId="7BC07D0D" w14:textId="77777777" w:rsidR="00224B86" w:rsidRPr="009C1C2D" w:rsidRDefault="00224B86" w:rsidP="00224B86">
      <w:pPr>
        <w:spacing w:line="278" w:lineRule="auto"/>
      </w:pPr>
      <w:r w:rsidRPr="009C1C2D">
        <w:t>Epigram revisa la infraestructura técnica y los archivos de configuración relevantes para identificar configuraciones inseguras, permisos excesivos, exposición innecesaria de servicios, desviaciones de hardening o condiciones que puedan comprometer el comportamiento esperado del software. Esta revisión aplica, cuando corresponda, a Dockerfile, docker-compose, pipelines, configuraciones de servicios, ficheros de despliegue y elementos de infraestructura como código. Su finalidad es asegurar que la seguridad del producto no se limite al código fuente, sino que se extienda también al contexto técnico inmediato que permite compilarlo, desplegarlo y operarlo. El capítulo 5.4 ya reconoce expresamente la relevancia de estos elementos para la reproducibilidad del build y la validez de las pruebas.</w:t>
      </w:r>
    </w:p>
    <w:p w14:paraId="228A6020" w14:textId="77777777" w:rsidR="00224B86" w:rsidRPr="009C1C2D" w:rsidRDefault="00224B86" w:rsidP="00224B86">
      <w:pPr>
        <w:spacing w:line="278" w:lineRule="auto"/>
      </w:pPr>
      <w:r w:rsidRPr="009C1C2D">
        <w:t>Toda configuración que resulte relevante para seguridad, build, despliegue o verificación debe mantenerse bajo control de configuración y someterse a revisión proporcional a su impacto. Cuando una modificación de infraestructura o configuración afecte a la superficie de ataque, al funcionamiento de controles de seguridad, a la integración con servicios externos o a la validez del entorno de prueba, deberá evaluarse además su impacto sobre requisitos, riesgos, verificación y release.</w:t>
      </w:r>
    </w:p>
    <w:p w14:paraId="31965D9A" w14:textId="77777777" w:rsidR="00224B86" w:rsidRPr="00224B86" w:rsidRDefault="00224B86" w:rsidP="00C3170C">
      <w:pPr>
        <w:pStyle w:val="Ttulo2"/>
      </w:pPr>
      <w:bookmarkStart w:id="127" w:name="_Toc230364664"/>
      <w:r w:rsidRPr="00224B86">
        <w:t>9.6 Gestión de credenciales y accesos a repositorios / pipelines</w:t>
      </w:r>
      <w:bookmarkEnd w:id="127"/>
    </w:p>
    <w:p w14:paraId="7091BCB3" w14:textId="77777777" w:rsidR="00224B86" w:rsidRPr="009C1C2D" w:rsidRDefault="00224B86" w:rsidP="00224B86">
      <w:pPr>
        <w:spacing w:line="278" w:lineRule="auto"/>
      </w:pPr>
      <w:r w:rsidRPr="009C1C2D">
        <w:t>Epigram controla el acceso a repositorios, pipelines, registros de artefactos y herramientas de desarrollo aplicando el principio de mínimo privilegio y segregación de funciones cuando resulte necesario. Los accesos deben asignarse por rol, mantenerse actualizados y revisarse conforme a las reglas del SGC y del ciclo de vida del software. Ninguna persona debe disponer de permisos superiores a los necesarios para su función, y las credenciales técnicas con capacidad de modificar código, ejecutar pipelines, publicar artefactos o alterar configuraciones críticas deben gestionarse mediante mecanismos controlados, auditables y revocables. Este principio es coherente con la estructura de roles e independencia definida en el capítulo 5.2 y con los requisitos de ciberseguridad ya establecidos para autenticación, autorización y gestión de secretos.</w:t>
      </w:r>
    </w:p>
    <w:p w14:paraId="2201247A" w14:textId="77777777" w:rsidR="00224B86" w:rsidRPr="009C1C2D" w:rsidRDefault="00224B86" w:rsidP="00224B86">
      <w:pPr>
        <w:spacing w:line="278" w:lineRule="auto"/>
      </w:pPr>
      <w:r w:rsidRPr="009C1C2D">
        <w:t>En particular, Epigram asegura que los accesos al repositorio Git/Gitea, al pipeline Teralevel CI, al Docker Registry y a otros servicios técnicos relevantes se mantengan bajo control, y que cualquier cambio en permisos, credenciales o perfiles de acceso quede trazado cuando sea aplicable. Las credenciales no deben compartirse informalmente ni mantenerse fuera de mecanismos autorizados. Cuando una cuenta, token o secreto deje de ser necesario, deberá retirarse o rotarse de forma controlada. La evidencia de estas prácticas puede residir, según corresponda, en configuraciones protegidas, registros de acceso, gestión de secretos y evidencia de revisión técnica o de seguridad.</w:t>
      </w:r>
    </w:p>
    <w:p w14:paraId="4ED03A20" w14:textId="65347ACB" w:rsidR="00656E09" w:rsidRDefault="1547BF5D" w:rsidP="00C3170C">
      <w:pPr>
        <w:pStyle w:val="Ttulo1"/>
      </w:pPr>
      <w:bookmarkStart w:id="128" w:name="_Toc230364665"/>
      <w:r>
        <w:lastRenderedPageBreak/>
        <w:t xml:space="preserve">10. Verificación (IEC 62304 </w:t>
      </w:r>
      <w:r w:rsidR="006856A1">
        <w:t>-</w:t>
      </w:r>
      <w:r>
        <w:t xml:space="preserve"> Desarrollo)</w:t>
      </w:r>
      <w:bookmarkEnd w:id="128"/>
    </w:p>
    <w:p w14:paraId="031DA347" w14:textId="77777777" w:rsidR="007E584E" w:rsidRPr="00D92DC0" w:rsidRDefault="007E584E" w:rsidP="007E584E">
      <w:pPr>
        <w:spacing w:line="278" w:lineRule="auto"/>
      </w:pPr>
      <w:r w:rsidRPr="00D92DC0">
        <w:t>Epigram establece un proceso de verificación destinado a demostrar, con evidencia objetiva, que el software cumple los requisitos definidos y que los controles de riesgo y de ciberseguridad resultan eficaces para la versión evaluada. La verificación se desarrolla de forma planificada a lo largo del ciclo de vida y no como una actividad aislada al final del desarrollo. Su finalidad es dejar constancia auditable de qué se verificó, frente a qué requisito o control, con qué método, con qué resultado y en qué release quedó incorporada dicha evidencia.</w:t>
      </w:r>
    </w:p>
    <w:p w14:paraId="230D9251" w14:textId="77777777" w:rsidR="007E584E" w:rsidRPr="00D92DC0" w:rsidRDefault="007E584E" w:rsidP="007E584E">
      <w:pPr>
        <w:spacing w:line="278" w:lineRule="auto"/>
      </w:pPr>
      <w:r w:rsidRPr="00D92DC0">
        <w:t>Como criterio general, ningún requisito se considera cerrado por el mero hecho de haber sido implementado. Todo requisito debe disponer de un método de verificación definido, de una o más evidencias asociadas y de un resultado registrado bajo criterios objetivos de aceptación. Del mismo modo, ningún control de riesgo o de ciberseguridad se considerará eficaz para una versión liberada si no ha sido verificado de forma explícita o mediante evidencia equivalente. La verificación se integra, además, con la baseline de requisitos, con la matriz de trazabilidad y con el paquete de auditoría por versión.</w:t>
      </w:r>
    </w:p>
    <w:p w14:paraId="7E5B5639" w14:textId="77777777" w:rsidR="006B437C" w:rsidRDefault="007E584E" w:rsidP="00C3170C">
      <w:pPr>
        <w:pStyle w:val="Ttulo2"/>
      </w:pPr>
      <w:bookmarkStart w:id="129" w:name="_Toc230364666"/>
      <w:r w:rsidRPr="00711A95">
        <w:t>10.1 Estrategia de pruebas (unidad / integración / sistema)</w:t>
      </w:r>
      <w:bookmarkEnd w:id="129"/>
    </w:p>
    <w:p w14:paraId="5AB2F7C1" w14:textId="3D339156" w:rsidR="007E584E" w:rsidRPr="00A41E09" w:rsidRDefault="007E584E" w:rsidP="007E584E">
      <w:r w:rsidRPr="00A41E09">
        <w:br/>
        <w:t>Epigram organiza la verificación en niveles de prueba como mínimo, se contemplan pruebas de unidad, de integración y de sistema: Las pruebas de unidad se orientan a componentes o funciones concretas. Las de integración verifican el comportamiento entre módulos, servicios, persistencia e interfaces. Las de sistema evalúan el producto dentro del alcance de la versión, incluyendo escenarios funcionales completos, requisitos no funcionales y condiciones operativas relevantes. La cobertura no se valora solo por cantidad de pruebas, sino por su capacidad para demostrar el comportamiento esperado del software en escenarios normales, límites y rutas de error.</w:t>
      </w:r>
    </w:p>
    <w:p w14:paraId="1ED79F27" w14:textId="77777777" w:rsidR="007E584E" w:rsidRPr="00F862F4" w:rsidRDefault="007E584E" w:rsidP="00C3170C">
      <w:pPr>
        <w:pStyle w:val="Ttulo2"/>
      </w:pPr>
      <w:bookmarkStart w:id="130" w:name="_Toc230364667"/>
      <w:r w:rsidRPr="00F862F4">
        <w:t>10.2 Plan de verificación y criterios de aceptación (pass / fail objetivos)</w:t>
      </w:r>
      <w:bookmarkEnd w:id="130"/>
    </w:p>
    <w:p w14:paraId="51014E32" w14:textId="77777777" w:rsidR="007E584E" w:rsidRDefault="007E584E" w:rsidP="007E584E">
      <w:r w:rsidRPr="00797BB8">
        <w:br/>
        <w:t>Para cada iteración, cambio o release, Epigram define un plan de verificación proporcional a su alcance; de este modo se establecen responsabilidades, entornos, tipos de prueba, requisitos y riesgos en alcance, así como los criterios de aceptación que condicionan el avance a liberación. Este plan actúa como marco de decisión para determinar qué evidencia debe existir antes de considerar una versión apta para pasar a la siguiente fase.</w:t>
      </w:r>
      <w:r w:rsidRPr="00797BB8">
        <w:br/>
        <w:t xml:space="preserve">Los criterios de aceptación deben formularse de manera objetiva, medible y revisable. Cada prueba o evidencia de verificación debe indicar condiciones de ejecución, resultado esperado y criterio explícito de decisión PASS / FAIL o equivalente. Cuando </w:t>
      </w:r>
      <w:r w:rsidRPr="00797BB8">
        <w:lastRenderedPageBreak/>
        <w:t>una verificación no produzca el resultado esperado, la desviación debe registrarse, analizarse y resolverse mediante corrección, re-ejecución, aceptación justificada o bloqueo de la release, según corresponda.</w:t>
      </w:r>
    </w:p>
    <w:p w14:paraId="3A21A264" w14:textId="77777777" w:rsidR="007E584E" w:rsidRPr="00F862F4" w:rsidRDefault="007E584E" w:rsidP="00C3170C">
      <w:pPr>
        <w:pStyle w:val="Ttulo2"/>
      </w:pPr>
      <w:bookmarkStart w:id="131" w:name="_Toc230364668"/>
      <w:r w:rsidRPr="00F862F4">
        <w:t>10.3 Casos de prueba (VER-xxx) y trazabilidad a SRS / RISK</w:t>
      </w:r>
      <w:bookmarkEnd w:id="131"/>
    </w:p>
    <w:p w14:paraId="375FA215" w14:textId="77777777" w:rsidR="007E584E" w:rsidRPr="00D92DC0" w:rsidRDefault="007E584E" w:rsidP="007E584E">
      <w:pPr>
        <w:spacing w:line="278" w:lineRule="auto"/>
      </w:pPr>
      <w:r w:rsidRPr="00D92DC0">
        <w:t xml:space="preserve">Epigram documenta los casos de prueba y demás evidencias de verificación mediante identificadores únicos del tipo </w:t>
      </w:r>
      <w:r w:rsidRPr="00D92DC0">
        <w:rPr>
          <w:b/>
          <w:bCs/>
        </w:rPr>
        <w:t>VER-xxx</w:t>
      </w:r>
      <w:r w:rsidRPr="00D92DC0">
        <w:t xml:space="preserve">, manteniendo su relación con los requisitos </w:t>
      </w:r>
      <w:r w:rsidRPr="00D92DC0">
        <w:rPr>
          <w:b/>
          <w:bCs/>
        </w:rPr>
        <w:t>SRS-xxx</w:t>
      </w:r>
      <w:r w:rsidRPr="00D92DC0">
        <w:t xml:space="preserve"> y, cuando aplique, con los ítems de riesgo </w:t>
      </w:r>
      <w:r w:rsidRPr="00D92DC0">
        <w:rPr>
          <w:b/>
          <w:bCs/>
        </w:rPr>
        <w:t>RISK-xxx</w:t>
      </w:r>
      <w:r w:rsidRPr="00D92DC0">
        <w:t>. El objetivo es asegurar que cada requisito en alcance dispone de al menos una verificación definida y que cada control relevante implementado por software puede vincularse con la evidencia que demuestra su eficacia.</w:t>
      </w:r>
    </w:p>
    <w:p w14:paraId="6AD9CB9B" w14:textId="77777777" w:rsidR="007E584E" w:rsidRPr="00D92DC0" w:rsidRDefault="007E584E" w:rsidP="007E584E">
      <w:pPr>
        <w:spacing w:line="278" w:lineRule="auto"/>
      </w:pPr>
      <w:r w:rsidRPr="00D92DC0">
        <w:t>Cada caso de prueba debe describir, como mínimo, su objetivo, el requisito o control al que da soporte, el nivel de prueba aplicable, las condiciones de ejecución, el resultado esperado y el criterio de aceptación. Cuando un requisito requiera varias comprobaciones para demostrar completamente su cumplimiento, Epigram mantendrá la trazabilidad de todas ellas hasta poder sostener su cierre para la versión liberada.</w:t>
      </w:r>
    </w:p>
    <w:p w14:paraId="4064DA31" w14:textId="77777777" w:rsidR="007E584E" w:rsidRPr="00F862F4" w:rsidRDefault="007E584E" w:rsidP="00C3170C">
      <w:pPr>
        <w:pStyle w:val="Ttulo2"/>
      </w:pPr>
      <w:bookmarkStart w:id="132" w:name="_Toc230364669"/>
      <w:r w:rsidRPr="00F862F4">
        <w:t>10.4 Evidencia de ejecución (logs, reportes, capturas controladas, etc.)</w:t>
      </w:r>
      <w:bookmarkEnd w:id="132"/>
    </w:p>
    <w:p w14:paraId="78135E64" w14:textId="77777777" w:rsidR="007E584E" w:rsidRPr="00D92DC0" w:rsidRDefault="007E584E" w:rsidP="007E584E">
      <w:pPr>
        <w:spacing w:line="278" w:lineRule="auto"/>
      </w:pPr>
      <w:r w:rsidRPr="00D92DC0">
        <w:t>Epigram conserva como evidencia de ejecución todos los artefactos que permitan demostrar que una actividad de verificación fue efectivamente realizada y cuál fue su resultado. Según la naturaleza de la prueba, esta evidencia puede incluir reportes automatizados, logs de CI/CD, archivos de salida, trazas, capturas controladas, resultados de escaneos o registros de re-test.</w:t>
      </w:r>
    </w:p>
    <w:p w14:paraId="1A19254E" w14:textId="77777777" w:rsidR="007E584E" w:rsidRPr="00D92DC0" w:rsidRDefault="007E584E" w:rsidP="007E584E">
      <w:pPr>
        <w:spacing w:line="278" w:lineRule="auto"/>
      </w:pPr>
      <w:r w:rsidRPr="00D92DC0">
        <w:t>Toda evidencia debe ser identificable y quedar referenciada a la release, baseline, requisito, riesgo o caso de prueba al que da soporte. No se considerará suficiente una evidencia que no permita determinar con claridad qué versión del software fue evaluada, en qué entorno se ejecutó la verificación y cuál fue el resultado obtenido.</w:t>
      </w:r>
    </w:p>
    <w:p w14:paraId="51B8E84B" w14:textId="77777777" w:rsidR="007E584E" w:rsidRPr="00F862F4" w:rsidRDefault="007E584E" w:rsidP="00C3170C">
      <w:pPr>
        <w:pStyle w:val="Ttulo2"/>
      </w:pPr>
      <w:bookmarkStart w:id="133" w:name="_Toc230364670"/>
      <w:r w:rsidRPr="00F862F4">
        <w:t>10.5 Verificación de controles de riesgo (pruebas explícitas de mitigaciones)</w:t>
      </w:r>
      <w:bookmarkEnd w:id="133"/>
    </w:p>
    <w:p w14:paraId="3DB45F9C" w14:textId="77777777" w:rsidR="007E584E" w:rsidRPr="00D92DC0" w:rsidRDefault="007E584E" w:rsidP="007E584E">
      <w:pPr>
        <w:spacing w:line="278" w:lineRule="auto"/>
      </w:pPr>
      <w:r w:rsidRPr="00D92DC0">
        <w:t>Epigram verifica de forma específica aquellos controles de riesgo implementados o soportados por software, con el fin de demostrar su eficacia antes de la liberación de la versión correspondiente. Estas verificaciones deben asociarse a escenarios definidos, criterios de aceptación y evidencias objetivas que permitan confirmar que el control funciona conforme a lo previsto en el archivo de riesgos y en la SRS.</w:t>
      </w:r>
    </w:p>
    <w:p w14:paraId="4BC4BFC2" w14:textId="77777777" w:rsidR="007E584E" w:rsidRPr="00D92DC0" w:rsidRDefault="007E584E" w:rsidP="007E584E">
      <w:pPr>
        <w:spacing w:line="278" w:lineRule="auto"/>
      </w:pPr>
      <w:r w:rsidRPr="00D92DC0">
        <w:t xml:space="preserve">Cuando un control dependa de validaciones, restricciones de flujo, manejo de errores, integridad de datos, bloqueo de acciones, logging obligatorio, controles de acceso u otras medidas equivalentes, la organización definirá pruebas que lo demuestren tanto </w:t>
      </w:r>
      <w:r w:rsidRPr="00D92DC0">
        <w:lastRenderedPageBreak/>
        <w:t>en escenarios nominales como, cuando proceda, en condiciones de fallo o uso incorrecto razonablemente previsible. Si la verificación del control no resulta satisfactoria, dicho control no se considerará aceptable para la release hasta su corrección, reevaluación y nueva verificación.</w:t>
      </w:r>
    </w:p>
    <w:p w14:paraId="55FD5862" w14:textId="77777777" w:rsidR="007E584E" w:rsidRPr="00F862F4" w:rsidRDefault="007E584E" w:rsidP="00C3170C">
      <w:pPr>
        <w:pStyle w:val="Ttulo2"/>
      </w:pPr>
      <w:bookmarkStart w:id="134" w:name="_Toc230364671"/>
      <w:r w:rsidRPr="00F862F4">
        <w:t>10.6 Verificación de ciberseguridad (Security Testing)</w:t>
      </w:r>
      <w:bookmarkEnd w:id="134"/>
    </w:p>
    <w:p w14:paraId="73347872" w14:textId="77777777" w:rsidR="007E584E" w:rsidRPr="00D92DC0" w:rsidRDefault="007E584E" w:rsidP="007E584E">
      <w:pPr>
        <w:spacing w:line="278" w:lineRule="auto"/>
      </w:pPr>
      <w:r w:rsidRPr="00D92DC0">
        <w:t xml:space="preserve">Epigram integra dentro de la verificación del software un conjunto de actividades de </w:t>
      </w:r>
      <w:r w:rsidRPr="00D92DC0">
        <w:rPr>
          <w:b/>
          <w:bCs/>
        </w:rPr>
        <w:t>security testing</w:t>
      </w:r>
      <w:r w:rsidRPr="00D92DC0">
        <w:t xml:space="preserve"> destinadas a demostrar que los controles de ciberseguridad han sido implementados correctamente y que no permanecen vulnerabilidades conocidas sin evaluación, mitigación o aceptación documentada. Estas actividades se integran con la SRS, con la gestión de riesgos, con la gestión de dependencias y con el estado de ciberseguridad exigido para cada versión.</w:t>
      </w:r>
    </w:p>
    <w:p w14:paraId="3EFDAD3E" w14:textId="77777777" w:rsidR="007E584E" w:rsidRPr="00D92DC0" w:rsidRDefault="007E584E" w:rsidP="007E584E">
      <w:pPr>
        <w:spacing w:line="278" w:lineRule="auto"/>
      </w:pPr>
      <w:r w:rsidRPr="00D92DC0">
        <w:t>Según el producto, el cambio y la exposición del sistema, Epigram podrá aplicar pruebas funcionales de seguridad, análisis dinámico, validación de autenticación y permisos, revisión de eventos de seguridad, escaneo de dependencias y contenedores, verificación de configuración segura y pruebas de penetración. Los hallazgos derivados de estas actividades deben tratarse dentro del proceso general de desviaciones, gestión de vulnerabilidades y liberación, evitando que una versión se distribuya con exposición no evaluada.</w:t>
      </w:r>
    </w:p>
    <w:p w14:paraId="3E58B62B" w14:textId="77777777" w:rsidR="00F862F4" w:rsidRDefault="007E584E" w:rsidP="00C3170C">
      <w:pPr>
        <w:pStyle w:val="Ttulo3"/>
      </w:pPr>
      <w:bookmarkStart w:id="135" w:name="_Toc230364672"/>
      <w:r w:rsidRPr="00F862F4">
        <w:t>10.6.1 Pruebas dinámicas de seguridad de aplicaciones</w:t>
      </w:r>
      <w:bookmarkEnd w:id="135"/>
    </w:p>
    <w:p w14:paraId="24EBF8DE" w14:textId="6C51596C" w:rsidR="007E584E" w:rsidRDefault="007E584E" w:rsidP="007E584E">
      <w:r w:rsidRPr="00622710">
        <w:t>Solo cuando el contexto del producto o el alcance de la release lo requieran, Epigram ejecuta pruebas dinámicas de seguridad sobre la aplicación en funcionamiento dentro de un entorno controlado; Dichas pruebas se orientan a identificar vulnerabilidades observables durante la ejecución real del software, mediante interacción sobre interfaces, APIs, flujos de autenticación, sesiones y validación de entradas.</w:t>
      </w:r>
      <w:r w:rsidRPr="00622710">
        <w:br/>
        <w:t>El alcance, la configuración del entorno, los criterios de aceptación y la gestión de hallazgos deben quedar definidos de forma expresa. Los resultados se conservarán como evidencia y, cuando se detecten hallazgos, deberán clasificarse, evaluarse y revalidarse tras la corrección o mitigación correspondiente.</w:t>
      </w:r>
    </w:p>
    <w:p w14:paraId="0BB73238" w14:textId="77777777" w:rsidR="007E584E" w:rsidRPr="00F862F4" w:rsidRDefault="007E584E" w:rsidP="00C3170C">
      <w:pPr>
        <w:pStyle w:val="Ttulo3"/>
      </w:pPr>
      <w:bookmarkStart w:id="136" w:name="_Toc230364673"/>
      <w:r w:rsidRPr="00F862F4">
        <w:t>10.6.2 Pruebas de autenticación / autorización (control de acceso)</w:t>
      </w:r>
      <w:bookmarkEnd w:id="136"/>
    </w:p>
    <w:p w14:paraId="0E0E5275" w14:textId="77777777" w:rsidR="007E584E" w:rsidRPr="00D92DC0" w:rsidRDefault="007E584E" w:rsidP="007E584E">
      <w:pPr>
        <w:spacing w:line="278" w:lineRule="auto"/>
      </w:pPr>
      <w:r w:rsidRPr="00D92DC0">
        <w:t>Epigram verifica de forma específica que los mecanismos de autenticación y autorización operan según lo definido, evitando accesos indebidos, escalado de privilegios y exposición no autorizada de funciones o datos. Estas pruebas incluyen escenarios positivos y negativos por rol, así como intentos de acceso inválido o no permitido. La evidencia obtenida debe quedar vinculada a los requisitos de seguridad y, cuando aplique, a los riesgos asociados.</w:t>
      </w:r>
    </w:p>
    <w:p w14:paraId="567E0A40" w14:textId="77777777" w:rsidR="007E584E" w:rsidRPr="00D92DC0" w:rsidRDefault="007E584E" w:rsidP="00C3170C">
      <w:pPr>
        <w:pStyle w:val="Ttulo3"/>
        <w:rPr>
          <w:b w:val="0"/>
          <w:bCs/>
        </w:rPr>
      </w:pPr>
      <w:bookmarkStart w:id="137" w:name="_Toc230364674"/>
      <w:r w:rsidRPr="006B437C">
        <w:lastRenderedPageBreak/>
        <w:t>10.6.3 Pruebas de logging / auditabilidad y eventos de seguridad</w:t>
      </w:r>
      <w:bookmarkEnd w:id="137"/>
    </w:p>
    <w:p w14:paraId="3C5C187C" w14:textId="77777777" w:rsidR="007E584E" w:rsidRPr="00D92DC0" w:rsidRDefault="007E584E" w:rsidP="007E584E">
      <w:pPr>
        <w:spacing w:line="278" w:lineRule="auto"/>
      </w:pPr>
      <w:r w:rsidRPr="00D92DC0">
        <w:t>Epigram verifica que los eventos de seguridad requeridos se registran de forma consistente, íntegra y útil para auditoría e investigación. Estas pruebas deben confirmar, cuando aplique, la generación de eventos de autenticación, fallos de acceso, cambios de permisos, acciones administrativas y otros registros relevantes. También deben comprobar que los logs contienen la información mínima necesaria y que su conservación y protección son coherentes con los requisitos definidos.</w:t>
      </w:r>
    </w:p>
    <w:p w14:paraId="342421B8" w14:textId="77777777" w:rsidR="007E584E" w:rsidRPr="006B437C" w:rsidRDefault="007E584E" w:rsidP="00C3170C">
      <w:pPr>
        <w:pStyle w:val="Ttulo3"/>
      </w:pPr>
      <w:bookmarkStart w:id="138" w:name="_Toc230364675"/>
      <w:r w:rsidRPr="006B437C">
        <w:t>10.6.4 Escaneo de dependencias / containers y criterios de bloqueo</w:t>
      </w:r>
      <w:bookmarkEnd w:id="138"/>
    </w:p>
    <w:p w14:paraId="692E4D0F" w14:textId="77777777" w:rsidR="007E584E" w:rsidRPr="00D92DC0" w:rsidRDefault="007E584E" w:rsidP="007E584E">
      <w:pPr>
        <w:spacing w:line="278" w:lineRule="auto"/>
      </w:pPr>
      <w:r w:rsidRPr="00D92DC0">
        <w:t>Epigram analiza dependencias de terceros, imágenes de contenedor y artefactos de despliegue para identificar vulnerabilidades conocidas, configuraciones inseguras, problemas de licencia o componentes no evaluados. Cuando se detecten hallazgos relevantes, estos deberán evaluarse según su severidad, explotabilidad e impacto sobre la versión, definiendo si procede bloqueo, mitigación o aceptación documentada.</w:t>
      </w:r>
    </w:p>
    <w:p w14:paraId="304F21A6" w14:textId="77777777" w:rsidR="007E584E" w:rsidRPr="006B437C" w:rsidRDefault="007E584E" w:rsidP="00C3170C">
      <w:pPr>
        <w:pStyle w:val="Ttulo3"/>
      </w:pPr>
      <w:bookmarkStart w:id="139" w:name="_Toc230364676"/>
      <w:r w:rsidRPr="006B437C">
        <w:t>10.6.5 Pentest y gestión de hallazgos</w:t>
      </w:r>
      <w:bookmarkEnd w:id="139"/>
    </w:p>
    <w:p w14:paraId="66CAB80A" w14:textId="77777777" w:rsidR="007E584E" w:rsidRPr="00D92DC0" w:rsidRDefault="007E584E" w:rsidP="007E584E">
      <w:pPr>
        <w:spacing w:line="278" w:lineRule="auto"/>
      </w:pPr>
      <w:r w:rsidRPr="00D92DC0">
        <w:t>Cuando la naturaleza del producto, la criticidad del cambio o la evaluación de riesgos lo justifiquen, Epigram podrá complementar la verificación de ciberseguridad con pruebas de penetración internas o externas. En estos casos se definirá el alcance, la metodología, los activos evaluados y el tratamiento de los hallazgos. Ningún hallazgo relevante podrá quedar fuera del proceso de evaluación de impacto, gestión de riesgos y decisión de liberación.</w:t>
      </w:r>
    </w:p>
    <w:p w14:paraId="0A035691" w14:textId="77777777" w:rsidR="007E584E" w:rsidRPr="00D92DC0" w:rsidRDefault="007E584E" w:rsidP="00C3170C">
      <w:pPr>
        <w:pStyle w:val="Ttulo2"/>
      </w:pPr>
      <w:bookmarkStart w:id="140" w:name="_Toc230364677"/>
      <w:r w:rsidRPr="00D92DC0">
        <w:t>10.7 Gestión de no conformidades de verificación</w:t>
      </w:r>
      <w:bookmarkEnd w:id="140"/>
    </w:p>
    <w:p w14:paraId="3D1CA09D" w14:textId="77777777" w:rsidR="007E584E" w:rsidRPr="00D92DC0" w:rsidRDefault="007E584E" w:rsidP="007E584E">
      <w:pPr>
        <w:spacing w:line="278" w:lineRule="auto"/>
      </w:pPr>
      <w:r w:rsidRPr="00D92DC0">
        <w:t>Epigram gestiona todo fallo de prueba, desviación o resultado inesperado detectado durante la verificación mediante un proceso controlado de no conformidades, integrado con control de cambios, riesgos, mantenimiento y release. Su finalidad es asegurar que los resultados no conformes no se cierran de forma informal, sino que se registran, analizan y resuelven o aceptan con justificación documentada antes de avanzar a la siguiente fase.</w:t>
      </w:r>
    </w:p>
    <w:p w14:paraId="0E4A79C2" w14:textId="77777777" w:rsidR="007E584E" w:rsidRPr="00D92DC0" w:rsidRDefault="007E584E" w:rsidP="007E584E">
      <w:pPr>
        <w:spacing w:line="278" w:lineRule="auto"/>
      </w:pPr>
      <w:r w:rsidRPr="00D92DC0">
        <w:t>Toda no conformidad debe quedar vinculada al requisito, control, caso de prueba, riesgo o cambio afectado, así como a la release o baseline correspondiente. Tras su análisis, la organización decidirá si procede corrección, re-test, aceptación justificada o bloqueo de la versión. Cuando la desviación afecte controles de riesgo, requisitos de ciberseguridad, integridad de datos o aspectos con impacto regulatorio, la decisión deberá contar con la intervención de los roles competentes y reflejarse, cuando corresponda, en el archivo de riesgos y en el paquete de auditoría de la release.</w:t>
      </w:r>
    </w:p>
    <w:p w14:paraId="6E267801" w14:textId="350EE5BC" w:rsidR="007361CC" w:rsidRDefault="587E43CA" w:rsidP="00C3170C">
      <w:pPr>
        <w:pStyle w:val="Ttulo1"/>
      </w:pPr>
      <w:bookmarkStart w:id="141" w:name="_Toc230364678"/>
      <w:r>
        <w:lastRenderedPageBreak/>
        <w:t>11. Validación</w:t>
      </w:r>
      <w:bookmarkEnd w:id="141"/>
      <w:r>
        <w:t xml:space="preserve"> </w:t>
      </w:r>
    </w:p>
    <w:p w14:paraId="257FE621" w14:textId="2C06E19B" w:rsidR="00443BFD" w:rsidRDefault="00443BFD" w:rsidP="00443BFD">
      <w:r w:rsidRPr="00F26C93">
        <w:t xml:space="preserve">Epigram establece un proceso de validación el cual tiene como </w:t>
      </w:r>
      <w:r w:rsidR="00107280" w:rsidRPr="00F26C93">
        <w:t>propósito confirmar</w:t>
      </w:r>
      <w:r w:rsidRPr="00F26C93">
        <w:t xml:space="preserve"> que el producto software, en su versión prevista para liberación, responde al uso previsto definido y resulta adecuado para su utilización en el contexto operativo aplicable. La validación se diferencia de la verificación en que no se limita a confirmar que el software fue construido conforme a especificaciones, sino que busca demostrar que el producto resultante es apropiado para el propósito para el que ha sido desarrollado.</w:t>
      </w:r>
    </w:p>
    <w:p w14:paraId="36AC350A" w14:textId="77777777" w:rsidR="00443BFD" w:rsidRPr="001555E2" w:rsidRDefault="00443BFD" w:rsidP="00443BFD">
      <w:pPr>
        <w:spacing w:line="278" w:lineRule="auto"/>
      </w:pPr>
      <w:r w:rsidRPr="001555E2">
        <w:t>La validación se planifica y ejecuta de forma coherente con el uso previsto, con los límites del software, con los perfiles de usuario identificados y con el entorno de operación declarado. Sus resultados deben quedar documentados de manera suficiente para sostener la liberación de la versión y su integración en el expediente técnico cuando corresponda.</w:t>
      </w:r>
    </w:p>
    <w:p w14:paraId="077B8B31" w14:textId="77777777" w:rsidR="00443BFD" w:rsidRPr="005B58DA" w:rsidRDefault="00443BFD" w:rsidP="00C3170C">
      <w:pPr>
        <w:pStyle w:val="Ttulo2"/>
      </w:pPr>
      <w:bookmarkStart w:id="142" w:name="_Toc230364679"/>
      <w:r w:rsidRPr="005B58DA">
        <w:t>11.1 Objetivo y alcance de la validación</w:t>
      </w:r>
      <w:bookmarkEnd w:id="142"/>
    </w:p>
    <w:p w14:paraId="29978003" w14:textId="77777777" w:rsidR="00443BFD" w:rsidRDefault="00443BFD" w:rsidP="00443BFD">
      <w:r w:rsidRPr="00924CF4">
        <w:t>Como se ha expresado anteriormente Epigram aplica la validación con  la finalidad demostrar que el producto, en condiciones representativas de uso, satisface las necesidades para las que ha sido concebido y que su comportamiento es compatible con el uso previsto definido para ADAS. Su alcance se determinará en función de la naturaleza del cambio, del impacto funcional de la versión, del contexto operativo afectado y de los riesgos asociados.</w:t>
      </w:r>
    </w:p>
    <w:p w14:paraId="3416C92F" w14:textId="77777777" w:rsidR="00443BFD" w:rsidRPr="001555E2" w:rsidRDefault="00443BFD" w:rsidP="00443BFD">
      <w:pPr>
        <w:spacing w:line="278" w:lineRule="auto"/>
      </w:pPr>
      <w:r w:rsidRPr="001555E2">
        <w:t>No toda iteración o cambio menor requerirá el mismo esfuerzo de validación. Epigram aplicará un criterio proporcional, de modo que la profundidad de la validación se ajuste al impacto real de la versión y a la necesidad de confirmar que el producto sigue siendo adecuado para su finalidad.</w:t>
      </w:r>
    </w:p>
    <w:p w14:paraId="6930DE99" w14:textId="77777777" w:rsidR="00443BFD" w:rsidRPr="00B77D5C" w:rsidRDefault="00443BFD" w:rsidP="00C3170C">
      <w:pPr>
        <w:pStyle w:val="Ttulo2"/>
      </w:pPr>
      <w:bookmarkStart w:id="143" w:name="_Toc230364680"/>
      <w:r w:rsidRPr="00B77D5C">
        <w:t>11.2 Entradas para validación</w:t>
      </w:r>
      <w:bookmarkEnd w:id="143"/>
    </w:p>
    <w:p w14:paraId="12D87B36" w14:textId="77777777" w:rsidR="00443BFD" w:rsidRPr="001555E2" w:rsidRDefault="00443BFD" w:rsidP="00443BFD">
      <w:pPr>
        <w:spacing w:line="278" w:lineRule="auto"/>
      </w:pPr>
      <w:r w:rsidRPr="001555E2">
        <w:t>La validación se apoya en entradas controladas que permitan definir qué debe confirmarse y en qué condiciones debe evaluarse. Entre estas entradas se incluyen, cuando aplique, el uso previsto, los límites de uso, los UR/PRD, la SRS, la información de riesgos, la configuración prevista para la release y cualquier restricción relevante del entorno de operación.</w:t>
      </w:r>
    </w:p>
    <w:p w14:paraId="15FB821D" w14:textId="77777777" w:rsidR="00443BFD" w:rsidRPr="001555E2" w:rsidRDefault="00443BFD" w:rsidP="00443BFD">
      <w:pPr>
        <w:spacing w:line="278" w:lineRule="auto"/>
      </w:pPr>
      <w:r w:rsidRPr="001555E2">
        <w:t>Estas entradas deben encontrarse suficientemente definidas antes de iniciar la validación. Cuando una versión introduzca cambios con impacto funcional, de flujo de usuario, de configuración relevante o de contexto de uso, Epigram deberá revisar si dichas entradas siguen siendo válidas o si requieren actualización previa.</w:t>
      </w:r>
    </w:p>
    <w:p w14:paraId="6CBB4E8D" w14:textId="77777777" w:rsidR="00443BFD" w:rsidRPr="00B77D5C" w:rsidRDefault="00443BFD" w:rsidP="00C3170C">
      <w:pPr>
        <w:pStyle w:val="Ttulo2"/>
      </w:pPr>
      <w:bookmarkStart w:id="144" w:name="_Toc230364681"/>
      <w:r w:rsidRPr="00B77D5C">
        <w:lastRenderedPageBreak/>
        <w:t>11.3 Escenarios de validación y criterios de aceptación</w:t>
      </w:r>
      <w:bookmarkEnd w:id="144"/>
    </w:p>
    <w:p w14:paraId="68C16404" w14:textId="013C17C7" w:rsidR="00443BFD" w:rsidRDefault="00443BFD" w:rsidP="00443BFD">
      <w:r w:rsidRPr="00F37F74">
        <w:t>Epigram define escenarios de validación que buscan representar de forma razonable el uso esperado del producto dentro del contexto de operación de a solución lo mas cercano a la realidad, incluyendo flujos principales, situaciones operativas relevantes y condiciones de uso que resulten significativas para el objetivo de la versión. Los escenarios deben redactarse de manera comprensible, vinculados al uso previsto y con criterios de aceptación que permitan concluir si el resultado obtenido es satisfactorio dentro de este contexto.</w:t>
      </w:r>
    </w:p>
    <w:p w14:paraId="5E26E3C3" w14:textId="77777777" w:rsidR="00443BFD" w:rsidRPr="001555E2" w:rsidRDefault="00443BFD" w:rsidP="00443BFD">
      <w:pPr>
        <w:spacing w:line="278" w:lineRule="auto"/>
      </w:pPr>
      <w:r w:rsidRPr="001555E2">
        <w:t>Los criterios de aceptación de validación deben formularse de forma clara y evaluable. Cuando el resultado no sea conforme, deberá registrarse la desviación y tratarse conforme al proceso de no conformidades, análisis de impacto y control de cambios aplicable.</w:t>
      </w:r>
    </w:p>
    <w:p w14:paraId="14FCA8C7" w14:textId="77777777" w:rsidR="00443BFD" w:rsidRPr="00B77D5C" w:rsidRDefault="00443BFD" w:rsidP="00C3170C">
      <w:pPr>
        <w:pStyle w:val="Ttulo2"/>
      </w:pPr>
      <w:bookmarkStart w:id="145" w:name="_Toc230364682"/>
      <w:r w:rsidRPr="00B77D5C">
        <w:t>11.4 Entorno y condiciones de ejecución</w:t>
      </w:r>
      <w:bookmarkEnd w:id="145"/>
    </w:p>
    <w:p w14:paraId="3BE39437" w14:textId="77777777" w:rsidR="00443BFD" w:rsidRPr="001555E2" w:rsidRDefault="00443BFD" w:rsidP="00443BFD">
      <w:pPr>
        <w:spacing w:line="278" w:lineRule="auto"/>
      </w:pPr>
      <w:r w:rsidRPr="001555E2">
        <w:t>La validación debe realizarse en condiciones suficientemente representativas del entorno declarado para el producto o para la release evaluada. Esto incluye, cuando aplique, perfiles de usuario, configuraciones relevantes, datos de prueba, flujos operativos y dependencias externas que puedan influir en la observación del comportamiento validado.</w:t>
      </w:r>
    </w:p>
    <w:p w14:paraId="24B9C51E" w14:textId="77777777" w:rsidR="00443BFD" w:rsidRPr="001555E2" w:rsidRDefault="00443BFD" w:rsidP="00443BFD">
      <w:pPr>
        <w:spacing w:line="278" w:lineRule="auto"/>
      </w:pPr>
      <w:r w:rsidRPr="001555E2">
        <w:t>Cuando la validación no pueda ejecutarse en un entorno plenamente equivalente al de operación final, Epigram deberá justificar que las condiciones utilizadas siguen siendo adecuadas para sostener la conclusión de validación.</w:t>
      </w:r>
    </w:p>
    <w:p w14:paraId="05CBE027" w14:textId="77777777" w:rsidR="00443BFD" w:rsidRPr="00B77D5C" w:rsidRDefault="00443BFD" w:rsidP="00C3170C">
      <w:pPr>
        <w:pStyle w:val="Ttulo2"/>
      </w:pPr>
      <w:bookmarkStart w:id="146" w:name="_Toc230364683"/>
      <w:r w:rsidRPr="00B77D5C">
        <w:t>11.5 Participantes y roles</w:t>
      </w:r>
      <w:bookmarkEnd w:id="146"/>
    </w:p>
    <w:p w14:paraId="7962D9E2" w14:textId="77777777" w:rsidR="00443BFD" w:rsidRPr="001555E2" w:rsidRDefault="00443BFD" w:rsidP="00443BFD">
      <w:pPr>
        <w:spacing w:line="278" w:lineRule="auto"/>
      </w:pPr>
      <w:r w:rsidRPr="001555E2">
        <w:t>La validación debe involucrar a los perfiles adecuados para el tipo de producto y para el cambio evaluado. En función del alcance, podrán participar perfiles funcionales, de verificación, QA, responsable de dominio y, cuando corresponda, apoyo clínico o experto de contexto de uso.</w:t>
      </w:r>
    </w:p>
    <w:p w14:paraId="604DA943" w14:textId="77777777" w:rsidR="00443BFD" w:rsidRPr="001555E2" w:rsidRDefault="00443BFD" w:rsidP="00443BFD">
      <w:pPr>
        <w:spacing w:line="278" w:lineRule="auto"/>
      </w:pPr>
      <w:r w:rsidRPr="001555E2">
        <w:t>La aprobación o aceptación de los resultados de validación no deberá recaer exclusivamente en quien implementó el cambio. Cuando la naturaleza de la versión lo requiera, Epigram asegurará la intervención de los roles competentes definidos en el SDP.</w:t>
      </w:r>
    </w:p>
    <w:p w14:paraId="1E635A6A" w14:textId="77777777" w:rsidR="00443BFD" w:rsidRPr="00B77D5C" w:rsidRDefault="00443BFD" w:rsidP="00C3170C">
      <w:pPr>
        <w:pStyle w:val="Ttulo2"/>
      </w:pPr>
      <w:bookmarkStart w:id="147" w:name="_Toc230364684"/>
      <w:r w:rsidRPr="00B77D5C">
        <w:t>11.6 Evidencia de validación</w:t>
      </w:r>
      <w:bookmarkEnd w:id="147"/>
    </w:p>
    <w:p w14:paraId="64905DA3" w14:textId="77777777" w:rsidR="00443BFD" w:rsidRPr="001555E2" w:rsidRDefault="00443BFD" w:rsidP="00443BFD">
      <w:pPr>
        <w:spacing w:line="278" w:lineRule="auto"/>
      </w:pPr>
      <w:r w:rsidRPr="001555E2">
        <w:t xml:space="preserve">Epigram conserva como evidencia de validación los registros, resultados, observaciones y conclusiones que permitan demostrar qué se validó, en qué condiciones, con qué criterios y con qué resultado. Esta evidencia puede incluir actas, </w:t>
      </w:r>
      <w:r w:rsidRPr="001555E2">
        <w:lastRenderedPageBreak/>
        <w:t>registros de ejecución, formularios controlados, capturas, reportes y cualquier otro artefacto equivalente que permita sostener la conclusión alcanzada.</w:t>
      </w:r>
    </w:p>
    <w:p w14:paraId="11651AD9" w14:textId="77777777" w:rsidR="00443BFD" w:rsidRPr="001555E2" w:rsidRDefault="00443BFD" w:rsidP="00443BFD">
      <w:pPr>
        <w:spacing w:line="278" w:lineRule="auto"/>
      </w:pPr>
      <w:r w:rsidRPr="001555E2">
        <w:t>La evidencia de validación debe quedar identificada y vinculada a la versión evaluada. Cuando la release dependa de dicha validación para su aprobación, su referencia deberá incorporarse también al paquete de auditoría de la versión.</w:t>
      </w:r>
    </w:p>
    <w:p w14:paraId="6EC3A822" w14:textId="77777777" w:rsidR="00443BFD" w:rsidRPr="00F2492B" w:rsidRDefault="00443BFD" w:rsidP="00C3170C">
      <w:pPr>
        <w:pStyle w:val="Ttulo2"/>
      </w:pPr>
      <w:bookmarkStart w:id="148" w:name="_Toc230364685"/>
      <w:r w:rsidRPr="00F2492B">
        <w:t>11.7 Tratamiento de incidencias y cierre de validación</w:t>
      </w:r>
      <w:bookmarkEnd w:id="148"/>
    </w:p>
    <w:p w14:paraId="63160E1F" w14:textId="77777777" w:rsidR="00443BFD" w:rsidRPr="001555E2" w:rsidRDefault="00443BFD" w:rsidP="00443BFD">
      <w:pPr>
        <w:spacing w:line="278" w:lineRule="auto"/>
      </w:pPr>
      <w:r w:rsidRPr="008B2D7F">
        <w:t>Epigram exige que cualquier incidencia, desviación u observación relevante detectada durante la validación debe registrarse y evaluarse antes del cierre de la actividad. En función de su impacto, Epigram determinará si procede corrección, repetición de la validación, aceptación justificada o bloqueo de la liberación.</w:t>
      </w:r>
    </w:p>
    <w:p w14:paraId="60289925" w14:textId="4672B405" w:rsidR="00443BFD" w:rsidRPr="001555E2" w:rsidRDefault="00443BFD" w:rsidP="00443BFD">
      <w:pPr>
        <w:spacing w:line="278" w:lineRule="auto"/>
      </w:pPr>
      <w:r w:rsidRPr="001555E2">
        <w:t>La validación solo podrá considerarse cerrada cuando sus resultados hayan sido revisados, las desviaciones relevantes hayan sido tratadas y exista una conclusión documentada sobre la adecuación del producto para el uso previsto dentro del alcance de la versión. Cuando aplique, esta conclusión deberá integrarse con la decisión final de release y con la documentación del expediente técnico</w:t>
      </w:r>
      <w:r w:rsidR="00886F4B">
        <w:t>.</w:t>
      </w:r>
    </w:p>
    <w:p w14:paraId="12AECB04" w14:textId="6DD84B9D" w:rsidR="001066FF" w:rsidRDefault="3C95FBE9" w:rsidP="00C3170C">
      <w:pPr>
        <w:pStyle w:val="Ttulo1"/>
      </w:pPr>
      <w:bookmarkStart w:id="149" w:name="_Toc230364686"/>
      <w:r>
        <w:t xml:space="preserve">12. Liberación / Release (IEC 62304 </w:t>
      </w:r>
      <w:r w:rsidR="006856A1">
        <w:t xml:space="preserve"> - </w:t>
      </w:r>
      <w:r>
        <w:t xml:space="preserve"> Desarrollo)</w:t>
      </w:r>
      <w:bookmarkEnd w:id="149"/>
    </w:p>
    <w:p w14:paraId="19FFAEF9" w14:textId="77777777" w:rsidR="005C5240" w:rsidRDefault="005C5240" w:rsidP="005C5240">
      <w:r w:rsidRPr="000D33BC">
        <w:t xml:space="preserve">Epigram establece un proceso formal de liberación mediante el cual una versión específica del software solo puede declararse apta para su distribución o puesta en operación una vez confirmada la finalización satisfactoria de las actividades técnicas, de calidad, de gestión de riesgos, de ciberseguridad y regulatorias aplicables al alcance de dicha versión. En consecuencia, ninguna versión podrá considerarse formalmente liberada si no dispone de identidad de configuración inequívoca, baseline documental vigente, evidencia objetiva de verificación, evaluación de riesgos actualizada cuando aplique, estado de ciberseguridad consolidado, tratamiento documentado de issues abiertos y aprobación formal de salida. </w:t>
      </w:r>
    </w:p>
    <w:p w14:paraId="00E8391D" w14:textId="77777777" w:rsidR="005C5240" w:rsidRPr="005C5240" w:rsidRDefault="005C5240" w:rsidP="00C3170C">
      <w:pPr>
        <w:pStyle w:val="Ttulo2"/>
      </w:pPr>
      <w:bookmarkStart w:id="150" w:name="_Toc230364687"/>
      <w:r w:rsidRPr="005C5240">
        <w:t>12.1 Definición de “unidad de liberación” (qué se entrega exactamente)</w:t>
      </w:r>
      <w:bookmarkEnd w:id="150"/>
    </w:p>
    <w:p w14:paraId="67E3B8EB" w14:textId="77777777" w:rsidR="005C5240" w:rsidRDefault="005C5240" w:rsidP="005C5240">
      <w:r w:rsidRPr="000D33BC">
        <w:t xml:space="preserve">Epigram define la unidad de liberación como el conjunto identificado y controlado de artefactos software, configuraciones y documentación asociada que constituyen una versión concreta del producto ADAS y que pueden ser distribuidos, desplegados o puestos en operación como una versión única e inequívoca. A efectos prácticos, una release podrá incluir, según la naturaleza del despliegue y del componente afectado, ejecutables, imágenes de contenedor, paquetes de despliegue, scripts, configuraciones versionadas, artefactos frontend y backend, y cualquier otro elemento técnico bajo control del fabricante que forme parte de la entrega efectiva de la versión. Junto a estos artefactos técnicos, la unidad de liberación incluirá o referenciará la documentación de </w:t>
      </w:r>
      <w:r w:rsidRPr="000D33BC">
        <w:lastRenderedPageBreak/>
        <w:t xml:space="preserve">salida aplicable, como notas de versión, instrucciones de instalación o actualización cuando proceda, y el paquete de auditoría correspondiente. </w:t>
      </w:r>
    </w:p>
    <w:p w14:paraId="2639EFBB" w14:textId="77777777" w:rsidR="005C5240" w:rsidRPr="005C5240" w:rsidRDefault="005C5240" w:rsidP="00C3170C">
      <w:pPr>
        <w:pStyle w:val="Ttulo2"/>
      </w:pPr>
      <w:bookmarkStart w:id="151" w:name="_Toc230364688"/>
      <w:r w:rsidRPr="005C5240">
        <w:t>12.2 Política de versionado (SemVer) y reglas Major / Minor / Patch</w:t>
      </w:r>
      <w:bookmarkEnd w:id="151"/>
    </w:p>
    <w:p w14:paraId="17AEAE81" w14:textId="77777777" w:rsidR="005C5240" w:rsidRPr="00F72160" w:rsidRDefault="005C5240" w:rsidP="005C5240">
      <w:pPr>
        <w:spacing w:line="278" w:lineRule="auto"/>
      </w:pPr>
      <w:r w:rsidRPr="00F72160">
        <w:t xml:space="preserve">Epigram adopta un esquema de versionado semántico </w:t>
      </w:r>
      <w:r w:rsidRPr="00F72160">
        <w:rPr>
          <w:b/>
          <w:bCs/>
        </w:rPr>
        <w:t>Major.Minor.Patch</w:t>
      </w:r>
      <w:r w:rsidRPr="00F72160">
        <w:t xml:space="preserve"> para las versiones liberadas del software, en coherencia con la instrucción técnica aplicable al software médico bajo IEC 62304. Cada incremento de versión debe quedar vinculado a los requisitos afectados, a los riesgos asociados, a la verificación ejecutada, a la evidencia de pruebas y, cuando aplique, a la actualización documental correspondiente. De este modo, el versionado actúa como un mecanismo de control y no solo como una convención de nomenclatura.</w:t>
      </w:r>
    </w:p>
    <w:p w14:paraId="23694EFA" w14:textId="77777777" w:rsidR="005C5240" w:rsidRPr="00F72160" w:rsidRDefault="005C5240" w:rsidP="005C5240">
      <w:pPr>
        <w:spacing w:line="278" w:lineRule="auto"/>
      </w:pPr>
      <w:r w:rsidRPr="00F72160">
        <w:t xml:space="preserve">Como criterio general, Epigram asigna </w:t>
      </w:r>
      <w:r w:rsidRPr="00F72160">
        <w:rPr>
          <w:b/>
          <w:bCs/>
        </w:rPr>
        <w:t>Patch</w:t>
      </w:r>
      <w:r w:rsidRPr="00F72160">
        <w:t xml:space="preserve"> a correcciones y mejoras técnicas sin impacto funcional relevante, </w:t>
      </w:r>
      <w:r w:rsidRPr="00F72160">
        <w:rPr>
          <w:b/>
          <w:bCs/>
        </w:rPr>
        <w:t>Minor</w:t>
      </w:r>
      <w:r w:rsidRPr="00F72160">
        <w:t xml:space="preserve"> a nuevas funcionalidades o mejoras compatibles, y </w:t>
      </w:r>
      <w:r w:rsidRPr="00F72160">
        <w:rPr>
          <w:b/>
          <w:bCs/>
        </w:rPr>
        <w:t>Major</w:t>
      </w:r>
      <w:r w:rsidRPr="00F72160">
        <w:t xml:space="preserve"> a cambios incompatibles, arquitectónicos o con impacto significativo en riesgos, seguridad o requisitos clínicos. La clasificación de cada cambio debe realizarse con evaluación de impacto técnico, regulatorio y documental, de modo que el tipo de versión quede alineado con el control de cambios, la gestión de riesgos, la verificación y el expediente técnico.</w:t>
      </w:r>
    </w:p>
    <w:p w14:paraId="1A078492" w14:textId="717C4FBF" w:rsidR="005C5240" w:rsidRDefault="005C5240" w:rsidP="005C5240">
      <w:r w:rsidRPr="005C5240">
        <w:rPr>
          <w:rFonts w:eastAsiaTheme="majorEastAsia" w:cstheme="majorBidi"/>
          <w:b/>
          <w:sz w:val="28"/>
          <w:szCs w:val="28"/>
        </w:rPr>
        <w:t>12.3 Etiquetas de madurez (Alpha / Beta / Pre-release / Release)</w:t>
      </w:r>
      <w:r w:rsidRPr="00F72160">
        <w:br/>
        <w:t>Epigram utiliza etiquetas de madurez para expresar el estado de preparación de una versión antes de su liberación formal. Estas etiquetas complementan el versionado semántico y permiten distinguir entre versiones en desarrollo, versiones internas en evaluación y versiones aptas para su uso previsto. A estos efectos, la organización reconoce, como mínimo, los estados Alpha, Beta, Pre-release y Gold, siendo este último el equivalente a una versión aprobada para liberación. Una versión Alpha se considera destinada a desarrollo o evaluación técnica interna; una versión Beta corresponde a una versión más madura, aún limitada a evaluación interna; una versión Pre-release representa una configuración candidata a liberación, con verificación esencialmente completada; y una versión Gold corresponde a la versión final aprobada, con verificación cerrada, riesgos revisados y aprobación formal de Calidad. Ninguna versión podrá considerarse liberada si no ha alcanzado el estado requerido y si no dispone de la evidencia y aprobaciones aplicables.</w:t>
      </w:r>
    </w:p>
    <w:p w14:paraId="11D1F851" w14:textId="0C82DAA3" w:rsidR="005C5240" w:rsidRDefault="005C5240" w:rsidP="005C5240">
      <w:r w:rsidRPr="005C5240">
        <w:rPr>
          <w:rFonts w:eastAsiaTheme="majorEastAsia" w:cstheme="majorBidi"/>
          <w:b/>
          <w:sz w:val="28"/>
          <w:szCs w:val="28"/>
        </w:rPr>
        <w:t>12.4 Notas de versión / changelog (Added / Changed / Fixed / Security)</w:t>
      </w:r>
      <w:r w:rsidRPr="00F72160">
        <w:br/>
        <w:t xml:space="preserve">Epigram mantiene notas de versión y changelog oficial para cada release con el fin de documentar de forma clara y controlada los cambios incorporados y su impacto funcional, técnico, de seguridad o de mantenimiento. Estas notas forman parte de la evidencia de liberación y deben mantenerse vinculadas al identificador de la versión, a </w:t>
      </w:r>
      <w:r w:rsidRPr="00F72160">
        <w:lastRenderedPageBreak/>
        <w:t>la clasificación del cambio y cuando corresponda a requisitos, riesgos, incidencias o vulnerabilidades</w:t>
      </w:r>
      <w:r>
        <w:t xml:space="preserve"> </w:t>
      </w:r>
      <w:r w:rsidRPr="00F72160">
        <w:t>asociadas.</w:t>
      </w:r>
    </w:p>
    <w:p w14:paraId="6DE71878" w14:textId="4A72A967" w:rsidR="005C5240" w:rsidRDefault="005C5240" w:rsidP="005C5240">
      <w:pPr>
        <w:rPr>
          <w:b/>
          <w:bCs/>
        </w:rPr>
      </w:pPr>
      <w:r w:rsidRPr="00F72160">
        <w:t>Como contenido mínimo, los cambios se clasifican mediante categorías como Added, Changed, Removed, Fixed, Deprecated y Security. Las notas de versión deben describir el contenido real de la release de forma comprensible para el usuario, operador o equipo técnico y deben mantenerse coherentes con los issues abiertos aceptados y con la documentación de soporte entregada o referenciada.</w:t>
      </w:r>
    </w:p>
    <w:p w14:paraId="55A2A842" w14:textId="77777777" w:rsidR="005C5240" w:rsidRPr="005C5240" w:rsidRDefault="005C5240" w:rsidP="00043E61">
      <w:pPr>
        <w:spacing w:after="0" w:line="278" w:lineRule="auto"/>
        <w:rPr>
          <w:rFonts w:eastAsiaTheme="majorEastAsia" w:cstheme="majorBidi"/>
          <w:b/>
          <w:sz w:val="28"/>
          <w:szCs w:val="28"/>
        </w:rPr>
      </w:pPr>
      <w:r w:rsidRPr="005C5240">
        <w:rPr>
          <w:rFonts w:eastAsiaTheme="majorEastAsia" w:cstheme="majorBidi"/>
          <w:b/>
          <w:sz w:val="28"/>
          <w:szCs w:val="28"/>
        </w:rPr>
        <w:t>12.5 Paquete de auditoría por versión (Release Audit Package)</w:t>
      </w:r>
    </w:p>
    <w:p w14:paraId="5C1DBEC5" w14:textId="77777777" w:rsidR="005C5240" w:rsidRPr="00F72160" w:rsidRDefault="005C5240" w:rsidP="005C5240">
      <w:pPr>
        <w:spacing w:line="278" w:lineRule="auto"/>
      </w:pPr>
      <w:r w:rsidRPr="00F72160">
        <w:t xml:space="preserve">Para cada versión liberada, Epigram establece un </w:t>
      </w:r>
      <w:r w:rsidRPr="00F72160">
        <w:rPr>
          <w:b/>
          <w:bCs/>
        </w:rPr>
        <w:t>Release Audit Package</w:t>
      </w:r>
      <w:r w:rsidRPr="00F72160">
        <w:t xml:space="preserve"> como conjunto cerrado, trazable e inmutable de documentos y registros que demuestran que la versión ha sido desarrollada, verificada y liberada conforme a los requisitos aplicables. Este paquete constituye la evidencia principal de salida del ciclo de vida para la release correspondiente y debe quedar asociado de forma unívoca a su identificador. Una vez aprobado, no debe modificarse retroactivamente; cualquier cambio posterior deberá quedar reflejado en una nueva versión y en un nuevo paquete de auditoría.</w:t>
      </w:r>
    </w:p>
    <w:p w14:paraId="7C2C80C0" w14:textId="77777777" w:rsidR="005C5240" w:rsidRPr="00F72160" w:rsidRDefault="005C5240" w:rsidP="005C5240">
      <w:pPr>
        <w:spacing w:line="278" w:lineRule="auto"/>
      </w:pPr>
      <w:r w:rsidRPr="00F72160">
        <w:t>El paquete debe permitir identificar, al menos, qué versión se liberó, qué artefactos la componen, qué baseline de requisitos y riesgos resultaba aplicable, qué verificación se ejecutó, cuál era el estado de ciberseguridad de la versión, qué issues abiertos se aceptaron y quién aprobó formalmente la salida. Su estructura mínima se desarrolla en los subapartados siguientes.</w:t>
      </w:r>
    </w:p>
    <w:p w14:paraId="52544940" w14:textId="77777777" w:rsidR="005C5240" w:rsidRPr="005068D1" w:rsidRDefault="005C5240" w:rsidP="00043E61">
      <w:pPr>
        <w:spacing w:after="0" w:line="278" w:lineRule="auto"/>
        <w:rPr>
          <w:b/>
          <w:bCs/>
        </w:rPr>
      </w:pPr>
      <w:r w:rsidRPr="005068D1">
        <w:rPr>
          <w:b/>
          <w:bCs/>
        </w:rPr>
        <w:t>12.5.1 Identidad de configuración (qué se envió exactamente)</w:t>
      </w:r>
    </w:p>
    <w:p w14:paraId="068AEDB3" w14:textId="77777777" w:rsidR="005C5240" w:rsidRPr="005068D1" w:rsidRDefault="005C5240" w:rsidP="005C5240">
      <w:pPr>
        <w:spacing w:line="278" w:lineRule="auto"/>
      </w:pPr>
      <w:r w:rsidRPr="005068D1">
        <w:t>Para cada release, Epigram documenta de forma inequívoca la identidad de configuración de la versión liberada. Esta identificación debe incluir, como mínimo, el identificador de release, la referencia al repositorio, el hash de commit, los artefactos de build incluidos, sus hashes o digests cuando aplique, el identificador del pipeline, la fecha de compilación y la referencia de aprobación correspondiente. El objetivo es poder reconstruir o verificar en cualquier momento qué código, configuración y artefactos fueron efectivamente liberados.</w:t>
      </w:r>
    </w:p>
    <w:p w14:paraId="1ACDB084" w14:textId="77777777" w:rsidR="005C5240" w:rsidRPr="005068D1" w:rsidRDefault="005C5240" w:rsidP="00043E61">
      <w:pPr>
        <w:spacing w:after="0" w:line="278" w:lineRule="auto"/>
        <w:rPr>
          <w:b/>
          <w:bCs/>
        </w:rPr>
      </w:pPr>
      <w:r w:rsidRPr="005068D1">
        <w:rPr>
          <w:b/>
          <w:bCs/>
        </w:rPr>
        <w:t>12.5.2 Baseline de requisitos + matriz de trazabilidad</w:t>
      </w:r>
    </w:p>
    <w:p w14:paraId="5FF96C2D" w14:textId="77777777" w:rsidR="005C5240" w:rsidRPr="005068D1" w:rsidRDefault="005C5240" w:rsidP="005C5240">
      <w:pPr>
        <w:spacing w:line="278" w:lineRule="auto"/>
      </w:pPr>
      <w:r w:rsidRPr="005068D1">
        <w:t>Cada release debe quedar asociada a la baseline de requisitos vigente en el momento de la liberación, incluyendo o referenciando la versión aprobada de los UR/PRD y de la SRS aplicables. Junto con esta baseline, Epigram debe mantener la matriz de trazabilidad correspondiente, de forma que pueda demostrarse que los requisitos en alcance disponen de verificación ejecutada con resultado registrado y, cuando aplique, de relación con riesgos y controles. Una vez cerrado el paquete de auditoría, esta baseline no debe alterarse retroactivamente.</w:t>
      </w:r>
    </w:p>
    <w:p w14:paraId="7EB7EB56" w14:textId="77777777" w:rsidR="005C5240" w:rsidRPr="005068D1" w:rsidRDefault="005C5240" w:rsidP="00043E61">
      <w:pPr>
        <w:spacing w:after="0" w:line="278" w:lineRule="auto"/>
        <w:rPr>
          <w:b/>
          <w:bCs/>
        </w:rPr>
      </w:pPr>
      <w:r w:rsidRPr="005068D1">
        <w:rPr>
          <w:b/>
          <w:bCs/>
        </w:rPr>
        <w:t>12.5.3 Vinculación a archivo de riesgos y controles afectados</w:t>
      </w:r>
    </w:p>
    <w:p w14:paraId="70CC3F25" w14:textId="77777777" w:rsidR="005C5240" w:rsidRPr="005068D1" w:rsidRDefault="005C5240" w:rsidP="005C5240">
      <w:pPr>
        <w:spacing w:line="278" w:lineRule="auto"/>
      </w:pPr>
      <w:r w:rsidRPr="005068D1">
        <w:lastRenderedPageBreak/>
        <w:t>Epigram debe referenciar en cada release la versión vigente del archivo de riesgos aplicable e identificar los riesgos y controles relevantes para la versión liberada. Cuando la release incorpore cambios con impacto en controles de riesgo o en requisitos derivados de riesgo o ciberseguridad, esta relación deberá quedar reflejada de forma explícita en el paquete de auditoría y mantenerse trazada con la matriz correspondiente. Ninguna release podrá cerrarse si la situación de riesgos aplicable no se encuentra claramente identificada y revisada.</w:t>
      </w:r>
    </w:p>
    <w:p w14:paraId="669F66D9" w14:textId="77777777" w:rsidR="005C5240" w:rsidRPr="005068D1" w:rsidRDefault="005C5240" w:rsidP="005C5240">
      <w:pPr>
        <w:spacing w:line="278" w:lineRule="auto"/>
        <w:rPr>
          <w:b/>
          <w:bCs/>
        </w:rPr>
      </w:pPr>
      <w:r w:rsidRPr="005068D1">
        <w:rPr>
          <w:b/>
          <w:bCs/>
        </w:rPr>
        <w:t>12.5.</w:t>
      </w:r>
      <w:r>
        <w:rPr>
          <w:b/>
          <w:bCs/>
        </w:rPr>
        <w:t>4</w:t>
      </w:r>
      <w:r w:rsidRPr="005068D1">
        <w:rPr>
          <w:b/>
          <w:bCs/>
        </w:rPr>
        <w:t xml:space="preserve"> Resumen de ciberseguridad por release: vulnerabilidades conocidas, SBOM, resultados de escaneos, hallazgos abiertos y justificación</w:t>
      </w:r>
    </w:p>
    <w:p w14:paraId="0C398F24" w14:textId="77777777" w:rsidR="005C5240" w:rsidRPr="005068D1" w:rsidRDefault="005C5240" w:rsidP="005C5240">
      <w:pPr>
        <w:spacing w:line="278" w:lineRule="auto"/>
      </w:pPr>
      <w:r w:rsidRPr="005068D1">
        <w:t xml:space="preserve">Epigram consolida para cada release un resumen del estado de ciberseguridad de la versión, incluyendo, como mínimo, la referencia a la </w:t>
      </w:r>
      <w:r w:rsidRPr="005068D1">
        <w:rPr>
          <w:b/>
          <w:bCs/>
        </w:rPr>
        <w:t>SBOM</w:t>
      </w:r>
      <w:r w:rsidRPr="005068D1">
        <w:t>, las vulnerabilidades conocidas aplicables con su estado de tratamiento, los resultados de los escaneos ejecutados y los hallazgos abiertos aceptados con su justificación. El propósito de este resumen es demostrar que la organización ha evaluado el estado de seguridad de la versión antes de su liberación y que cualquier vulnerabilidad abierta ha sido corregida, mitigada o aceptada de forma documentada conforme a los criterios aplicables.</w:t>
      </w:r>
    </w:p>
    <w:p w14:paraId="173518AB" w14:textId="77777777" w:rsidR="005C5240" w:rsidRPr="005068D1" w:rsidRDefault="005C5240" w:rsidP="005C5240">
      <w:pPr>
        <w:spacing w:line="278" w:lineRule="auto"/>
        <w:rPr>
          <w:b/>
          <w:bCs/>
        </w:rPr>
      </w:pPr>
      <w:r w:rsidRPr="005068D1">
        <w:rPr>
          <w:b/>
          <w:bCs/>
        </w:rPr>
        <w:t>12.5.</w:t>
      </w:r>
      <w:r>
        <w:rPr>
          <w:b/>
          <w:bCs/>
        </w:rPr>
        <w:t>5</w:t>
      </w:r>
      <w:r w:rsidRPr="005068D1">
        <w:rPr>
          <w:b/>
          <w:bCs/>
        </w:rPr>
        <w:t xml:space="preserve"> Issues abiertos y justificación de aceptabilidad</w:t>
      </w:r>
    </w:p>
    <w:p w14:paraId="6B0021A0" w14:textId="77777777" w:rsidR="005C5240" w:rsidRPr="005068D1" w:rsidRDefault="005C5240" w:rsidP="005C5240">
      <w:pPr>
        <w:spacing w:line="278" w:lineRule="auto"/>
      </w:pPr>
      <w:r w:rsidRPr="005068D1">
        <w:t>Para cada release, Epigram mantiene un registro de issues abiertos destinado a documentar defectos, incidencias o limitaciones conocidas que, aun no estando resueltos, han sido evaluados y aceptados formalmente para la salida de la versión. Este registro debe incluir la identificación del issue, su clasificación por impacto, la justificación de aceptabilidad, la existencia de workaround cuando aplique, el plan previsto de corrección y la aprobación formal correspondiente. Ningún issue con impacto relevante en seguridad o riesgo podrá quedar abierto sin evaluación y aprobación explícita.</w:t>
      </w:r>
    </w:p>
    <w:p w14:paraId="7F16D83B" w14:textId="77777777" w:rsidR="005C5240" w:rsidRPr="005068D1" w:rsidRDefault="005C5240" w:rsidP="00043E61">
      <w:pPr>
        <w:spacing w:after="0" w:line="278" w:lineRule="auto"/>
        <w:rPr>
          <w:b/>
          <w:bCs/>
        </w:rPr>
      </w:pPr>
      <w:r w:rsidRPr="005068D1">
        <w:rPr>
          <w:b/>
          <w:bCs/>
        </w:rPr>
        <w:t>12.5.</w:t>
      </w:r>
      <w:r>
        <w:rPr>
          <w:b/>
          <w:bCs/>
        </w:rPr>
        <w:t>6</w:t>
      </w:r>
      <w:r w:rsidRPr="005068D1">
        <w:rPr>
          <w:b/>
          <w:bCs/>
        </w:rPr>
        <w:t xml:space="preserve"> Aprobación formal de release (QA) y criterios de salida</w:t>
      </w:r>
    </w:p>
    <w:p w14:paraId="47695D53" w14:textId="70606120" w:rsidR="00E06414" w:rsidRDefault="005C5240" w:rsidP="005C5240">
      <w:pPr>
        <w:spacing w:line="278" w:lineRule="auto"/>
      </w:pPr>
      <w:r w:rsidRPr="005068D1">
        <w:t>La liberación formal de una versión requiere aprobación explícita del rol de Calidad, registrada en un formato controlado que identifique la versión liberada, la persona que aprueba, la fecha y la confirmación de que los criterios de salida han sido satisfechos. Como mínimo, esta aprobación debe confirmar que la verificación ha sido completada, que la baseline de requisitos y la trazabilidad se encuentran cerradas, que la evaluación de riesgos y el estado de ciberseguridad aplicables están actualizados, que los issues abiertos han sido revisados y que el Release Audit Package ha quedado cerrado. Sin esta aprobación formal, la versión no podrá distribuirse ni desplegarse como release de producción.</w:t>
      </w:r>
    </w:p>
    <w:p w14:paraId="0AD9FA13" w14:textId="0DE5240C" w:rsidR="00E06414" w:rsidRDefault="66E22173" w:rsidP="00C3170C">
      <w:pPr>
        <w:pStyle w:val="Ttulo1"/>
      </w:pPr>
      <w:bookmarkStart w:id="152" w:name="_Toc230364689"/>
      <w:r>
        <w:lastRenderedPageBreak/>
        <w:t xml:space="preserve">13. Mantenimiento de software (IEC 62304 </w:t>
      </w:r>
      <w:r w:rsidR="006856A1">
        <w:t>-</w:t>
      </w:r>
      <w:r>
        <w:t xml:space="preserve"> Mantenimiento)</w:t>
      </w:r>
      <w:bookmarkEnd w:id="152"/>
    </w:p>
    <w:p w14:paraId="02445D06" w14:textId="77777777" w:rsidR="00B24829" w:rsidRDefault="00B24829" w:rsidP="00B24829">
      <w:r w:rsidRPr="00421023">
        <w:t>Epigram establece un proceso de mantenimiento destinado a asegurar que toda corrección, mejora, actualización de seguridad o cambio posterior a la puesta en operación se gestione de forma controlada, trazable y coherente con los requisitos del ciclo de vida del software propuesto en el SDP. El mantenimiento no se trata como una actividad separada del desarrollo, sino como una continuación regulada del mismo que conecta el control de cambios, la verificación, la gestión de riesgos, la ciberseguridad, la configuración y liberación. Este enfoque es coherente con la instrucción técnica de versionado, que exige mantenimiento documentado, trazabilidad con requisitos, riesgos y pruebas, y aprobación formal de las versiones liberadas.</w:t>
      </w:r>
    </w:p>
    <w:p w14:paraId="13B1534C" w14:textId="77954A8C" w:rsidR="00B24829" w:rsidRPr="007B5577" w:rsidRDefault="00B24829" w:rsidP="00C3170C">
      <w:pPr>
        <w:pStyle w:val="Ttulo2"/>
      </w:pPr>
      <w:bookmarkStart w:id="153" w:name="_Toc230364690"/>
      <w:r w:rsidRPr="007B5577">
        <w:t>13.1 Plan de mantenimiento</w:t>
      </w:r>
      <w:bookmarkEnd w:id="153"/>
    </w:p>
    <w:p w14:paraId="14D55338" w14:textId="77777777" w:rsidR="00B24829" w:rsidRPr="00421023" w:rsidRDefault="00B24829" w:rsidP="00B24829">
      <w:pPr>
        <w:spacing w:line="278" w:lineRule="auto"/>
      </w:pPr>
      <w:r w:rsidRPr="00421023">
        <w:t>Epigram mantiene una estrategia de mantenimiento que cubre actualizaciones correctivas, adaptativas, perfectivas, preventivas y de seguridad, definiendo para cada una de ellas un flujo mínimo de evaluación, implementación, verificación, documentación y liberación. Como regla general, toda actualización debe someterse a análisis de impacto, a la verificación que corresponda y a las actividades documentales necesarias antes de su publicación.</w:t>
      </w:r>
    </w:p>
    <w:p w14:paraId="56E65632" w14:textId="77777777" w:rsidR="00B24829" w:rsidRPr="007B5577" w:rsidRDefault="00B24829" w:rsidP="00C3170C">
      <w:pPr>
        <w:pStyle w:val="Ttulo2"/>
      </w:pPr>
      <w:bookmarkStart w:id="154" w:name="_Toc230364691"/>
      <w:r w:rsidRPr="007B5577">
        <w:t>13.2 Registro de solicitudes de cambio (CR) y clasificación (correctivo / mejora / seguridad)</w:t>
      </w:r>
      <w:bookmarkEnd w:id="154"/>
    </w:p>
    <w:p w14:paraId="5D85A79C" w14:textId="77777777" w:rsidR="00B24829" w:rsidRPr="00421023" w:rsidRDefault="00B24829" w:rsidP="00B24829">
      <w:pPr>
        <w:spacing w:line="278" w:lineRule="auto"/>
      </w:pPr>
      <w:r w:rsidRPr="00421023">
        <w:t>Epigram registra toda solicitud de cambio mediante un identificador único y una clasificación inicial que permita distinguir, al menos, cambios correctivos, mejoras, cambios de seguridad o cambios con impacto regulatorio. Cada solicitud debe conservar su vínculo con el origen del cambio, con su justificación y con la release en la que finalmente quede incorporada. La trazabilidad del cambio debe mantenerse hasta requisitos, verificación, riesgos y versión liberada.</w:t>
      </w:r>
    </w:p>
    <w:p w14:paraId="6B7BF7A4" w14:textId="035248A1" w:rsidR="00B24829" w:rsidRPr="007B5577" w:rsidRDefault="00B24829" w:rsidP="00C3170C">
      <w:pPr>
        <w:pStyle w:val="Ttulo2"/>
      </w:pPr>
      <w:bookmarkStart w:id="155" w:name="_Toc230364692"/>
      <w:r w:rsidRPr="007B5577">
        <w:t>13.3 Evaluación de impacto</w:t>
      </w:r>
      <w:bookmarkEnd w:id="155"/>
    </w:p>
    <w:p w14:paraId="0DD844F8" w14:textId="77777777" w:rsidR="00B24829" w:rsidRPr="00421023" w:rsidRDefault="00B24829" w:rsidP="00B24829">
      <w:pPr>
        <w:spacing w:line="278" w:lineRule="auto"/>
      </w:pPr>
      <w:r w:rsidRPr="00421023">
        <w:t>Antes de implementar un cambio, Epigram realiza una evaluación de impacto sobre requisitos afectados, riesgos y controles, verificación necesaria, configuración, dependencias y documentación aplicable. Cuando el cambio lo requiera, dicha evaluación debe determinar también si procede actualizar el expediente técnico, la documentación regulatoria, el RMF, la SBOM, el Anexo A de trazabilidad o el paquete de auditoría de la versión.</w:t>
      </w:r>
    </w:p>
    <w:p w14:paraId="3CDA9145" w14:textId="77777777" w:rsidR="00B24829" w:rsidRPr="007B5577" w:rsidRDefault="00B24829" w:rsidP="00C3170C">
      <w:pPr>
        <w:pStyle w:val="Ttulo2"/>
      </w:pPr>
      <w:bookmarkStart w:id="156" w:name="_Toc230364693"/>
      <w:r w:rsidRPr="007B5577">
        <w:lastRenderedPageBreak/>
        <w:t>13.4 Implementación bajo control de cambios (incluye regresión)</w:t>
      </w:r>
      <w:bookmarkEnd w:id="156"/>
    </w:p>
    <w:p w14:paraId="2803E03B" w14:textId="77777777" w:rsidR="00B24829" w:rsidRPr="00421023" w:rsidRDefault="00B24829" w:rsidP="00B24829">
      <w:pPr>
        <w:spacing w:line="278" w:lineRule="auto"/>
      </w:pPr>
      <w:r w:rsidRPr="00421023">
        <w:t>Los cambios aprobados se implementan bajo control de configuración y con trazabilidad al registro de cambio correspondiente, manteniendo revisión, evidencia técnica y pruebas asociadas. La implementación debe incluir, además de la verificación específica del cambio, las pruebas de regresión definidas por el análisis de impacto, de forma que pueda demostrarse que la corrección o mejora no introduce efectos secundarios no deseados.</w:t>
      </w:r>
    </w:p>
    <w:p w14:paraId="37BDFAF2" w14:textId="77777777" w:rsidR="00B24829" w:rsidRPr="007B5577" w:rsidRDefault="00B24829" w:rsidP="00C3170C">
      <w:pPr>
        <w:pStyle w:val="Ttulo2"/>
      </w:pPr>
      <w:bookmarkStart w:id="157" w:name="_Toc230364694"/>
      <w:r w:rsidRPr="007B5577">
        <w:t>13.5 Verificación de la actualización y publicación (release notes / field communication)</w:t>
      </w:r>
      <w:bookmarkEnd w:id="157"/>
    </w:p>
    <w:p w14:paraId="0E50E2A5" w14:textId="77777777" w:rsidR="00B24829" w:rsidRPr="00421023" w:rsidRDefault="00B24829" w:rsidP="00B24829">
      <w:pPr>
        <w:spacing w:line="278" w:lineRule="auto"/>
      </w:pPr>
      <w:r w:rsidRPr="00421023">
        <w:t xml:space="preserve">Ninguna actualización se considera apta para su publicación sin evidencia de que el cambio funciona, de que la regresión definida ha sido satisfactoria y de que los controles de riesgo aplicables se mantienen eficaces. La publicación de la actualización debe apoyarse en los artefactos de release ya definidos en el SDP, en particular las </w:t>
      </w:r>
      <w:r w:rsidRPr="00421023">
        <w:rPr>
          <w:b/>
          <w:bCs/>
        </w:rPr>
        <w:t>notas de versión</w:t>
      </w:r>
      <w:r w:rsidRPr="00421023">
        <w:t xml:space="preserve">, el </w:t>
      </w:r>
      <w:r w:rsidRPr="00421023">
        <w:rPr>
          <w:b/>
          <w:bCs/>
        </w:rPr>
        <w:t>registro de issues abiertos y aceptabilidad</w:t>
      </w:r>
      <w:r w:rsidRPr="00421023">
        <w:t xml:space="preserve">, la </w:t>
      </w:r>
      <w:r w:rsidRPr="00421023">
        <w:rPr>
          <w:b/>
          <w:bCs/>
        </w:rPr>
        <w:t>aprobación formal de release</w:t>
      </w:r>
      <w:r w:rsidRPr="00421023">
        <w:t xml:space="preserve"> y el </w:t>
      </w:r>
      <w:r w:rsidRPr="00421023">
        <w:rPr>
          <w:b/>
          <w:bCs/>
        </w:rPr>
        <w:t>Release Audit Package</w:t>
      </w:r>
      <w:r w:rsidRPr="00421023">
        <w:t>.</w:t>
      </w:r>
    </w:p>
    <w:p w14:paraId="5013876B" w14:textId="77777777" w:rsidR="00B24829" w:rsidRPr="007B5577" w:rsidRDefault="00B24829" w:rsidP="00C3170C">
      <w:pPr>
        <w:pStyle w:val="Ttulo2"/>
      </w:pPr>
      <w:bookmarkStart w:id="158" w:name="_Toc230364695"/>
      <w:r w:rsidRPr="007B5577">
        <w:t>13.6 Gestión de parches y vulnerabilidades</w:t>
      </w:r>
      <w:bookmarkEnd w:id="158"/>
    </w:p>
    <w:p w14:paraId="183EE58C" w14:textId="77777777" w:rsidR="00B24829" w:rsidRPr="00421023" w:rsidRDefault="00B24829" w:rsidP="00B24829">
      <w:pPr>
        <w:spacing w:line="278" w:lineRule="auto"/>
      </w:pPr>
      <w:r w:rsidRPr="00421023">
        <w:t>Epigram gestiona vulnerabilidades y alertas de seguridad mediante un flujo que cubre recepción, registro, evaluación, decisión, corrección o mitigación y liberación de parche cuando aplique. Este proceso debe mantener trazabilidad con el cambio, con los riesgos afectados, con la evidencia de verificación y con la versión finalmente publicada.</w:t>
      </w:r>
    </w:p>
    <w:p w14:paraId="3FF8DEE3" w14:textId="77777777" w:rsidR="00B24829" w:rsidRPr="00421023" w:rsidRDefault="00B24829" w:rsidP="00043E61">
      <w:pPr>
        <w:spacing w:after="0"/>
        <w:rPr>
          <w:b/>
          <w:bCs/>
        </w:rPr>
      </w:pPr>
      <w:r w:rsidRPr="00421023">
        <w:rPr>
          <w:b/>
          <w:bCs/>
        </w:rPr>
        <w:t>13.6.1 Recepción y registro inicial de una vulnerabilidad o alerta de seguridad</w:t>
      </w:r>
    </w:p>
    <w:p w14:paraId="498B78B1" w14:textId="2AA48899" w:rsidR="00B24829" w:rsidRDefault="00B24829" w:rsidP="00B24829">
      <w:r w:rsidRPr="00B2741E">
        <w:t xml:space="preserve">Epigram </w:t>
      </w:r>
      <w:r w:rsidR="002C7668" w:rsidRPr="00B2741E">
        <w:t>considera</w:t>
      </w:r>
      <w:r w:rsidRPr="00B2741E">
        <w:t xml:space="preserve"> diferentes fuentes de identificación de vulnerabilidades entre ellas </w:t>
      </w:r>
      <w:r w:rsidR="002C7668" w:rsidRPr="00B2741E">
        <w:t>están</w:t>
      </w:r>
      <w:r w:rsidRPr="00B2741E">
        <w:t xml:space="preserve"> los de avisos de proveedores, fuentes públicas, reportes internos, clientes o divulgación responsable. Toda alerta aplicable debe registrarse de forma controlada, conservando la información mínima necesaria para su seguimiento y evaluación posterior.</w:t>
      </w:r>
    </w:p>
    <w:p w14:paraId="06A1EA0F" w14:textId="05191DD1" w:rsidR="00B24829" w:rsidRDefault="00B24829" w:rsidP="00043E61">
      <w:pPr>
        <w:spacing w:after="0"/>
      </w:pPr>
      <w:r w:rsidRPr="007B5577">
        <w:rPr>
          <w:b/>
          <w:bCs/>
        </w:rPr>
        <w:t>13.6.2 Evaluación de explotabilidad e impacto clínico</w:t>
      </w:r>
    </w:p>
    <w:p w14:paraId="0C9CE711" w14:textId="2F99924D" w:rsidR="00B24829" w:rsidRPr="00421023" w:rsidRDefault="00B24829" w:rsidP="00B24829">
      <w:pPr>
        <w:spacing w:line="278" w:lineRule="auto"/>
      </w:pPr>
      <w:r w:rsidRPr="00B2741E">
        <w:t>Cuando se detecta una vulnerabilidad aplicable, Epigram evalúa su severidad técnica, su explotabilidad en el entorno previsto y su posible impacto sobre funciones críticas, integridad de datos, continuidad operativa y uso previsto del producto. Esta valoración se realiza de forma integrada con la gestión de riesgos y con el contexto real de operación del software.</w:t>
      </w:r>
    </w:p>
    <w:p w14:paraId="7A5931B1" w14:textId="77777777" w:rsidR="00B24829" w:rsidRPr="00421023" w:rsidRDefault="00B24829" w:rsidP="00043E61">
      <w:pPr>
        <w:spacing w:after="0"/>
        <w:rPr>
          <w:b/>
          <w:bCs/>
        </w:rPr>
      </w:pPr>
      <w:r w:rsidRPr="00421023">
        <w:rPr>
          <w:b/>
          <w:bCs/>
        </w:rPr>
        <w:t>13.6.3 Decisión</w:t>
      </w:r>
    </w:p>
    <w:p w14:paraId="4AD44E2F" w14:textId="77777777" w:rsidR="00B24829" w:rsidRPr="00421023" w:rsidRDefault="00B24829" w:rsidP="00B24829">
      <w:pPr>
        <w:spacing w:line="278" w:lineRule="auto"/>
      </w:pPr>
      <w:r w:rsidRPr="00421023">
        <w:t xml:space="preserve">La respuesta ante una vulnerabilidad puede consistir en corrección, mitigación técnica u operativa, aceptación documentada del riesgo residual o sustitución del componente </w:t>
      </w:r>
      <w:r w:rsidRPr="00421023">
        <w:lastRenderedPageBreak/>
        <w:t>afectado, según el caso. La decisión adoptada debe quedar vinculada al cambio correspondiente, al riesgo afectado cuando aplique, a la verificación ejecutada y a la release en la que se materializa.</w:t>
      </w:r>
    </w:p>
    <w:p w14:paraId="4DC836B7" w14:textId="77777777" w:rsidR="00B24829" w:rsidRPr="007B5577" w:rsidRDefault="00B24829" w:rsidP="00043E61">
      <w:pPr>
        <w:spacing w:after="0"/>
        <w:rPr>
          <w:b/>
          <w:bCs/>
        </w:rPr>
      </w:pPr>
      <w:r w:rsidRPr="007B5577">
        <w:rPr>
          <w:b/>
          <w:bCs/>
        </w:rPr>
        <w:t>13.6.4 Liberación acelerada (hotfix) y comunicación</w:t>
      </w:r>
    </w:p>
    <w:p w14:paraId="14E7FBED" w14:textId="77777777" w:rsidR="00B24829" w:rsidRPr="00421023" w:rsidRDefault="00B24829" w:rsidP="00B24829">
      <w:pPr>
        <w:spacing w:line="278" w:lineRule="auto"/>
      </w:pPr>
      <w:r w:rsidRPr="00421023">
        <w:t>Cuando la criticidad lo justifique, Epigram podrá aplicar una liberación acelerada de seguridad, manteniendo en todo caso revisión, prueba del fix, regresión mínima definida y evidencia documentada. En estos casos, el versionado, el paquete de auditoría y la comunicación al campo deben mantenerse igualmente bajo control, aunque con un flujo abreviado y priorizado.</w:t>
      </w:r>
    </w:p>
    <w:p w14:paraId="22B866BA" w14:textId="77777777" w:rsidR="00B24829" w:rsidRPr="007B5577" w:rsidRDefault="00B24829" w:rsidP="00C3170C">
      <w:pPr>
        <w:pStyle w:val="Ttulo2"/>
      </w:pPr>
      <w:bookmarkStart w:id="159" w:name="_Toc230364696"/>
      <w:r w:rsidRPr="007B5577">
        <w:t>13.7 Gestión de actualizaciones de dependencias (incluye SOUP)</w:t>
      </w:r>
      <w:bookmarkEnd w:id="159"/>
    </w:p>
    <w:p w14:paraId="1749A6D1" w14:textId="77777777" w:rsidR="00B24829" w:rsidRPr="00421023" w:rsidRDefault="00B24829" w:rsidP="00B24829">
      <w:pPr>
        <w:spacing w:line="278" w:lineRule="auto"/>
      </w:pPr>
      <w:r w:rsidRPr="00421023">
        <w:t>Epigram gestiona las actualizaciones de componentes de terceros y dependencias transitivas como cambios controlados, evaluando seguridad, compatibilidad, fin de soporte, impacto técnico y efecto sobre requisitos, riesgos, verificación y release. Cuando una actualización de dependencia resulte aplicable, la organización deberá actualizar también, según corresponda, el inventario SOUP, la SBOM, la evidencia de verificación y la documentación de liberación de la versión afectada.</w:t>
      </w:r>
    </w:p>
    <w:p w14:paraId="7F917112" w14:textId="77777777" w:rsidR="00B24829" w:rsidRPr="007B5577" w:rsidRDefault="00B24829" w:rsidP="00C3170C">
      <w:pPr>
        <w:pStyle w:val="Ttulo2"/>
      </w:pPr>
      <w:bookmarkStart w:id="160" w:name="_Toc230364697"/>
      <w:r w:rsidRPr="007B5577">
        <w:t>13.8 Lecciones aprendidas y retroalimentación al SDP / riesgos</w:t>
      </w:r>
      <w:bookmarkEnd w:id="160"/>
    </w:p>
    <w:p w14:paraId="0476D708" w14:textId="19D2C629" w:rsidR="008A648B" w:rsidRDefault="00B24829" w:rsidP="00043E61">
      <w:pPr>
        <w:spacing w:line="278" w:lineRule="auto"/>
      </w:pPr>
      <w:r w:rsidRPr="00421023">
        <w:t>Epigram revisa de forma periódica las lecciones aprendidas derivadas de defectos, incidencias, vulnerabilidades, auditorías y señales postmarket, con el fin de traducirlas en mejoras del proceso y del producto. Cuando proceda, estas lecciones deben reflejarse en el SDP, en el archivo de riesgos, en los controles de ciberseguridad, en la estrategia de verificación o en los procedimientos relacionados, asegurando que el mantenimiento no se limite a corregir problemas puntuales, sino que alimente la mejora continua del ciclo de vida.</w:t>
      </w:r>
    </w:p>
    <w:p w14:paraId="3D3B9510" w14:textId="77777777" w:rsidR="00316500" w:rsidRDefault="7411E0E8" w:rsidP="00C3170C">
      <w:pPr>
        <w:pStyle w:val="Ttulo1"/>
      </w:pPr>
      <w:bookmarkStart w:id="161" w:name="_Toc230364698"/>
      <w:r>
        <w:t>14. Gestión de riesgos integrada (ISO 14971 + IEC 62304)</w:t>
      </w:r>
      <w:bookmarkEnd w:id="161"/>
    </w:p>
    <w:p w14:paraId="4083CE83" w14:textId="77777777" w:rsidR="00164BE7" w:rsidRDefault="00164BE7" w:rsidP="00164BE7">
      <w:pPr>
        <w:spacing w:line="278" w:lineRule="auto"/>
      </w:pPr>
      <w:r w:rsidRPr="001613D4">
        <w:t xml:space="preserve">Epigram gestiona los riesgos del software de forma integrada a lo largo de todo el ciclo de vida, con el objetivo de asegurar que los riesgos asociados al producto, incluidos los riesgos de ciberseguridad, se identifican, evalúan, controlan, verifican y revisan de manera sistemática antes de cada liberación y durante el mantenimiento posterior. Esta gestión no se trata como una actividad aislada, sino como un proceso transversal conectado con requisitos, arquitectura, diseño, verificación, mantenimiento, release y evidencias del SGC. La evidencia principal de esta gestión se mantiene en el </w:t>
      </w:r>
      <w:r w:rsidRPr="001613D4">
        <w:rPr>
          <w:b/>
          <w:bCs/>
        </w:rPr>
        <w:t>archivo de gestión de riesgos (RMF)</w:t>
      </w:r>
      <w:r w:rsidRPr="001613D4">
        <w:t xml:space="preserve">, en la matriz de trazabilidad </w:t>
      </w:r>
      <w:r w:rsidRPr="001613D4">
        <w:rPr>
          <w:b/>
          <w:bCs/>
        </w:rPr>
        <w:t xml:space="preserve">RISK &lt;-&gt; SRS &lt;-&gt; VER &lt;-&gt; </w:t>
      </w:r>
      <w:r w:rsidRPr="001613D4">
        <w:rPr>
          <w:b/>
          <w:bCs/>
        </w:rPr>
        <w:lastRenderedPageBreak/>
        <w:t>Release</w:t>
      </w:r>
      <w:r w:rsidRPr="001613D4">
        <w:t>, en los registros de requisitos de seguridad y no funcionales, y en los registros de cambios, verificación y liberación asociados.</w:t>
      </w:r>
    </w:p>
    <w:p w14:paraId="1B9648AA" w14:textId="77777777" w:rsidR="00164BE7" w:rsidRPr="00164BE7" w:rsidRDefault="00164BE7" w:rsidP="00C3170C">
      <w:pPr>
        <w:pStyle w:val="Ttulo2"/>
      </w:pPr>
      <w:bookmarkStart w:id="162" w:name="_Toc230364699"/>
      <w:r w:rsidRPr="00164BE7">
        <w:t>14.1 Plan de gestión de riesgos (alcance, roles, criterios)</w:t>
      </w:r>
      <w:bookmarkEnd w:id="162"/>
    </w:p>
    <w:p w14:paraId="6F6E69C3" w14:textId="77777777" w:rsidR="00164BE7" w:rsidRDefault="00164BE7" w:rsidP="00164BE7">
      <w:pPr>
        <w:spacing w:line="278" w:lineRule="auto"/>
      </w:pPr>
      <w:r w:rsidRPr="001613D4">
        <w:t xml:space="preserve">Epigram mantiene un plan rector de gestión de riesgos aplicable a todo el software bajo alcance del producto ADAS, incluyendo riesgos funcionales, operativos, de disponibilidad, integridad de datos, interfaz, configuración, mantenimiento y ciberseguridad. </w:t>
      </w:r>
      <w:r w:rsidRPr="00AA6346">
        <w:rPr>
          <w:b/>
          <w:bCs/>
        </w:rPr>
        <w:t>El plan define el alcance del análisis, los criterios de aceptabilidad, la periodicidad de revisión y los roles implicados en la identificación, evaluación, revisión y aprobación de controles</w:t>
      </w:r>
      <w:r w:rsidRPr="001613D4">
        <w:t>. Como regla general, el análisis y mantenimiento del archivo de riesgos involucra a funciones técnicas, de calidad y regulatorias, con participación adicional de experto de dominio o responsable clínico cuando la naturaleza del riesgo o del cambio así lo requiera. El plan y sus actualizaciones se revisan, como mínimo, por release y siempre que exista nueva información relevante procedente de cambios, incidencias, vulnerabilidades, postmarket o reevaluaciones del producto. Este enfoque es coherente con la estructura de roles, gates, trazabilidad y liberación ya definida en los capítulos 5, 6, 12 y 13.</w:t>
      </w:r>
    </w:p>
    <w:p w14:paraId="543E406F" w14:textId="4B6F53FE" w:rsidR="00110A0C" w:rsidRPr="001613D4" w:rsidRDefault="00110A0C" w:rsidP="00164BE7">
      <w:pPr>
        <w:spacing w:line="278" w:lineRule="auto"/>
      </w:pPr>
      <w:r w:rsidRPr="00D848A3">
        <w:t>Asimismo, el plan de gestión de riesgos incluye la identificación, evaluación, control y revisión de los riesgos asociados al uso de software de procedencia desconocida o no desarrollado íntegramente bajo el ciclo de vida controlado del producto (SOUP), así como de librerías, frameworks, servicios cloud, imágenes base, componentes de terceros y demás dependencias externas relevantes para ADAS. Para ello, Epigram mantiene la referencia al inventario de proveedores, SOUP y software de terceros, y utiliza dicha información como entrada para la evaluación de criticidad, vulnerabilidades conocidas, impacto sobre el uso previsto, necesidad de controles compensatorios, restricciones de uso, actualización o sustitución del componente y verificación previa a la liberación. Cuando un componente externo pueda introducir o agravar un riesgo relevante, dicho riesgo deberá reflejarse en el archivo de riesgos, vincularse a los requisitos, controles y evidencias de verificación aplicables, y reevaluarse en cada release o ante nueva información de seguridad, mantenimiento o proveedor</w:t>
      </w:r>
      <w:r w:rsidR="00107280">
        <w:t>.</w:t>
      </w:r>
    </w:p>
    <w:p w14:paraId="79DC4D08" w14:textId="77777777" w:rsidR="00164BE7" w:rsidRPr="00164BE7" w:rsidRDefault="00164BE7" w:rsidP="00C3170C">
      <w:pPr>
        <w:pStyle w:val="Ttulo2"/>
      </w:pPr>
      <w:bookmarkStart w:id="163" w:name="_Toc230364700"/>
      <w:r w:rsidRPr="00164BE7">
        <w:t>14.2 Identificación de peligros y situaciones peligrosas (software contribuyente)</w:t>
      </w:r>
      <w:bookmarkEnd w:id="163"/>
    </w:p>
    <w:p w14:paraId="13841B07" w14:textId="6E6F4253" w:rsidR="00164BE7" w:rsidRPr="001613D4" w:rsidRDefault="00164BE7" w:rsidP="00164BE7">
      <w:pPr>
        <w:spacing w:line="278" w:lineRule="auto"/>
      </w:pPr>
      <w:r w:rsidRPr="001613D4">
        <w:t xml:space="preserve">La identificación de peligros se realiza de forma sistemática considerando situaciones en las que el software contribuye o puede contribuir a un resultado no deseado, incluyendo errores de visualización, pérdida o corrupción de datos, retardos, indisponibilidad, fallos de integración, accesos no autorizados, alteración de configuraciones, fallos de trazabilidad o eventos derivados de amenazas de </w:t>
      </w:r>
      <w:r w:rsidRPr="001613D4">
        <w:lastRenderedPageBreak/>
        <w:t xml:space="preserve">ciberseguridad. Para ello, Epigram podrá emplear técnicas como revisión estructurada de requisitos y arquitectura, análisis tipo FMEA </w:t>
      </w:r>
      <w:r w:rsidRPr="00503817">
        <w:rPr>
          <w:b/>
          <w:bCs/>
        </w:rPr>
        <w:t>(Failure Modes and Effects Analysis)</w:t>
      </w:r>
      <w:r w:rsidRPr="00503817">
        <w:t xml:space="preserve"> </w:t>
      </w:r>
      <w:r w:rsidRPr="001613D4">
        <w:t xml:space="preserve">de software, análisis de incidentes o defectos conocidos, y revisión de dependencias o componentes externos relevantes. Cada riesgo identificado debe quedar registrado con identificador único </w:t>
      </w:r>
      <w:r w:rsidRPr="001613D4">
        <w:rPr>
          <w:b/>
          <w:bCs/>
        </w:rPr>
        <w:t>RISK-xxx</w:t>
      </w:r>
      <w:r w:rsidRPr="001613D4">
        <w:t xml:space="preserve">, descripción de la situación peligrosa, causa o escenario contribuyente, consecuencias esperadas y referencias a los artefactos afectados. La identificación se realiza con nivel de detalle suficiente para permitir posteriormente la evaluación, asignación de controles y verificación objetiva del riesgo. La propia matriz de trazabilidad de ADAS ya evidencia riesgos relacionados con visualización incorrecta, pérdida de datos, retardos de </w:t>
      </w:r>
      <w:r w:rsidR="003577D5">
        <w:t>notificaciones</w:t>
      </w:r>
      <w:r w:rsidRPr="001613D4">
        <w:t>, fallos de integración, accesos no autorizados, indisponibilidad e incompatibilidades de interfaz.</w:t>
      </w:r>
    </w:p>
    <w:p w14:paraId="4E0D9D68" w14:textId="77777777" w:rsidR="00164BE7" w:rsidRPr="00164BE7" w:rsidRDefault="00164BE7" w:rsidP="00C3170C">
      <w:pPr>
        <w:pStyle w:val="Ttulo2"/>
      </w:pPr>
      <w:bookmarkStart w:id="164" w:name="_Toc230364701"/>
      <w:r w:rsidRPr="00164BE7">
        <w:t>14.3 Evaluación de riesgos (severidad/probabilidad) y aceptabilidad</w:t>
      </w:r>
      <w:bookmarkEnd w:id="164"/>
    </w:p>
    <w:p w14:paraId="7B5C6BA8" w14:textId="77777777" w:rsidR="00164BE7" w:rsidRPr="001613D4" w:rsidRDefault="00164BE7" w:rsidP="00164BE7">
      <w:pPr>
        <w:spacing w:line="278" w:lineRule="auto"/>
      </w:pPr>
      <w:r w:rsidRPr="001613D4">
        <w:t xml:space="preserve">Para cada ítem </w:t>
      </w:r>
      <w:r w:rsidRPr="001613D4">
        <w:rPr>
          <w:b/>
          <w:bCs/>
        </w:rPr>
        <w:t>RISK-xxx</w:t>
      </w:r>
      <w:r w:rsidRPr="001613D4">
        <w:t xml:space="preserve">, Epigram realiza una evaluación documentada del riesgo inicial y del riesgo residual, utilizando una metodología homogénea basada en escalas de severidad y probabilidad definidas en el </w:t>
      </w:r>
      <w:r w:rsidRPr="001613D4">
        <w:rPr>
          <w:b/>
          <w:bCs/>
        </w:rPr>
        <w:t>RMF</w:t>
      </w:r>
      <w:r w:rsidRPr="001613D4">
        <w:t xml:space="preserve"> y en una matriz de aceptabilidad previamente aprobada. Esta metodología permite distinguir entre riesgos aceptables, riesgos aceptables bajo reducción razonable y riesgos no aceptables, y se aplica de forma consistente a riesgos funcionales, operacionales y de ciberseguridad. La estimación del riesgo se apoya en el conocimiento del producto, el contexto de uso, la arquitectura, incidentes conocidos, información de proveedores o vulnerabilidades, resultados de verificación y, cuando proceda, información postmarket. Todas las evaluaciones deben quedar registradas de forma trazable para permitir justificar la selección de controles y la aceptabilidad de la versión liberada.</w:t>
      </w:r>
    </w:p>
    <w:p w14:paraId="239AF3CF" w14:textId="77777777" w:rsidR="00164BE7" w:rsidRPr="00164BE7" w:rsidRDefault="00164BE7" w:rsidP="00C3170C">
      <w:pPr>
        <w:pStyle w:val="Ttulo2"/>
      </w:pPr>
      <w:bookmarkStart w:id="165" w:name="_Toc230364702"/>
      <w:r w:rsidRPr="00164BE7">
        <w:t>14.4 Controles de riesgo (software/hardware/etiquetado/proceso) y asignación</w:t>
      </w:r>
      <w:bookmarkEnd w:id="165"/>
    </w:p>
    <w:p w14:paraId="0A8815B5" w14:textId="77777777" w:rsidR="00164BE7" w:rsidRPr="001613D4" w:rsidRDefault="00164BE7" w:rsidP="00164BE7">
      <w:pPr>
        <w:spacing w:line="278" w:lineRule="auto"/>
      </w:pPr>
      <w:r w:rsidRPr="001613D4">
        <w:t xml:space="preserve">Epigram identifica y documenta controles de riesgo siguiendo una lógica de reducción proporcional y asignando cada control al medio que corresponda: diseño software, arquitectura, configuración, proceso, entorno operativo o información para la seguridad. Cuando el control de riesgo deba implementarse por software, este se deriva a uno o más requisitos de la </w:t>
      </w:r>
      <w:r w:rsidRPr="001613D4">
        <w:rPr>
          <w:b/>
          <w:bCs/>
        </w:rPr>
        <w:t>SRS</w:t>
      </w:r>
      <w:r w:rsidRPr="001613D4">
        <w:t xml:space="preserve"> y mantiene trazabilidad explícita con el ítem </w:t>
      </w:r>
      <w:r w:rsidRPr="001613D4">
        <w:rPr>
          <w:b/>
          <w:bCs/>
        </w:rPr>
        <w:t>RISK-xxx</w:t>
      </w:r>
      <w:r w:rsidRPr="001613D4">
        <w:t xml:space="preserve"> correspondiente. Cuando el riesgo se controle por medios no software, dicha decisión queda igualmente justificada en el archivo de riesgos, evitando derivaciones artificiales a requisitos técnicos. Para cada control se documenta, como mínimo, su descripción, tipo, localización de implementación, reducción esperada y método de verificación previsto. Este enfoque ya está alineado con el capítulo 6, que exige que los controles de riesgo implementados por software queden transformados en requisitos verificables y trazables.</w:t>
      </w:r>
    </w:p>
    <w:p w14:paraId="21B57B80" w14:textId="77777777" w:rsidR="00164BE7" w:rsidRPr="00164BE7" w:rsidRDefault="00164BE7" w:rsidP="00C3170C">
      <w:pPr>
        <w:pStyle w:val="Ttulo2"/>
      </w:pPr>
      <w:bookmarkStart w:id="166" w:name="_Toc230364703"/>
      <w:r w:rsidRPr="00164BE7">
        <w:lastRenderedPageBreak/>
        <w:t>14.5 Verificación de controles de riesgo (pruebas explícitas)</w:t>
      </w:r>
      <w:bookmarkEnd w:id="166"/>
    </w:p>
    <w:p w14:paraId="4A4FA08F" w14:textId="77777777" w:rsidR="00164BE7" w:rsidRPr="001613D4" w:rsidRDefault="00164BE7" w:rsidP="00164BE7">
      <w:pPr>
        <w:spacing w:line="278" w:lineRule="auto"/>
      </w:pPr>
      <w:r w:rsidRPr="001613D4">
        <w:t xml:space="preserve">Todo control de riesgo implementado por software debe disponer de una verificación explícita antes de que la release correspondiente pueda aprobarse. Epigram vincula cada control a una o más evidencias </w:t>
      </w:r>
      <w:r w:rsidRPr="001613D4">
        <w:rPr>
          <w:b/>
          <w:bCs/>
        </w:rPr>
        <w:t>VER-xxx</w:t>
      </w:r>
      <w:r w:rsidRPr="001613D4">
        <w:t xml:space="preserve"> o </w:t>
      </w:r>
      <w:r w:rsidRPr="001613D4">
        <w:rPr>
          <w:b/>
          <w:bCs/>
        </w:rPr>
        <w:t>TC-xxx</w:t>
      </w:r>
      <w:r w:rsidRPr="001613D4">
        <w:t>, con criterios de aceptación definidos y resultado registrado, de forma que la eficacia del control quede demostrada objetivamente. La verificación puede materializarse mediante pruebas funcionales, de integración, de sistema, de rendimiento, de seguridad, de comportamiento ante error o mediante otras evidencias equivalentes, siempre que permitan confirmar que el control opera como se espera en el contexto definido. Ningún control de riesgo relevante se considera cerrado si no existe evidencia de verificación asociada y trazada a la release correspondiente. La tabla de entregables por fase ya establece expresamente que la evidencia de verificación de controles de riesgo forma parte de los entregables de verificación y del paquete de liberación.</w:t>
      </w:r>
    </w:p>
    <w:p w14:paraId="6BCF7D97" w14:textId="77777777" w:rsidR="00164BE7" w:rsidRPr="00164BE7" w:rsidRDefault="00164BE7" w:rsidP="00C3170C">
      <w:pPr>
        <w:pStyle w:val="Ttulo2"/>
      </w:pPr>
      <w:bookmarkStart w:id="167" w:name="_Toc230364704"/>
      <w:r w:rsidRPr="00164BE7">
        <w:t>14.6 Riesgo residual y evaluación beneficio-riesgo (cuando aplique)</w:t>
      </w:r>
      <w:bookmarkEnd w:id="167"/>
    </w:p>
    <w:p w14:paraId="1211FC6D" w14:textId="77777777" w:rsidR="00164BE7" w:rsidRPr="001613D4" w:rsidRDefault="00164BE7" w:rsidP="00164BE7">
      <w:pPr>
        <w:spacing w:line="278" w:lineRule="auto"/>
      </w:pPr>
      <w:r w:rsidRPr="001613D4">
        <w:t xml:space="preserve">Una vez implementados y verificados los controles, Epigram reevalúa el riesgo residual y lo compara con los criterios de aceptabilidad definidos en el plan de gestión de riesgos. Cuando el riesgo residual resulte aceptable, la decisión se registra y se vincula a la baseline y a la release correspondiente. Cuando, tras aplicar controles razonables, persista un riesgo no aceptable o de aceptabilidad condicionada, la organización deberá reevaluar el diseño, definir controles adicionales o, cuando proceda, documentar una evaluación beneficio-riesgo con soporte suficiente y aprobación formal de los roles competentes, incluyendo </w:t>
      </w:r>
      <w:r w:rsidRPr="001613D4">
        <w:rPr>
          <w:b/>
          <w:bCs/>
        </w:rPr>
        <w:t>RA</w:t>
      </w:r>
      <w:r w:rsidRPr="001613D4">
        <w:t xml:space="preserve"> y, si aplica, criterio clínico. Este principio aplica también a riesgos residuales derivados de ciberseguridad, integración o disponibilidad cuando puedan afectar al uso previsto o al desempeño esperado del producto.</w:t>
      </w:r>
    </w:p>
    <w:p w14:paraId="570D8ABB" w14:textId="77777777" w:rsidR="00164BE7" w:rsidRPr="00164BE7" w:rsidRDefault="00164BE7" w:rsidP="00C3170C">
      <w:pPr>
        <w:pStyle w:val="Ttulo2"/>
      </w:pPr>
      <w:bookmarkStart w:id="168" w:name="_Toc230364705"/>
      <w:r w:rsidRPr="00164BE7">
        <w:t>14.7 Bucle de retroalimentación</w:t>
      </w:r>
      <w:bookmarkEnd w:id="168"/>
    </w:p>
    <w:p w14:paraId="3D901D6C" w14:textId="77777777" w:rsidR="00164BE7" w:rsidRPr="001613D4" w:rsidRDefault="00164BE7" w:rsidP="00164BE7">
      <w:pPr>
        <w:spacing w:line="278" w:lineRule="auto"/>
      </w:pPr>
      <w:r w:rsidRPr="001613D4">
        <w:t xml:space="preserve">Epigram incorpora al archivo de riesgos la información procedente de mantenimiento, incidencias, desviaciones de verificación, vulnerabilidades, solicitudes de cambio, hallazgos de auditoría, señales postmarket y cualquier otra evidencia que pueda alterar la comprensión del riesgo del producto. Cuando esta información revele nuevos peligros, cambios en la probabilidad estimada o insuficiencia de controles existentes, el </w:t>
      </w:r>
      <w:r w:rsidRPr="001613D4">
        <w:rPr>
          <w:b/>
          <w:bCs/>
        </w:rPr>
        <w:t>RMF</w:t>
      </w:r>
      <w:r w:rsidRPr="001613D4">
        <w:t xml:space="preserve"> deberá actualizarse y el cambio deberá propagarse, cuando corresponda, a requisitos, pruebas, release, CAPA o comunicación de campo. De este modo, la gestión de riesgos mantiene un bucle de retroalimentación continuo con los capítulos de mantenimiento, resolución de problemas, CAPA y ciberseguridad, y no queda limitada a una evaluación inicial estática. La tabla de entregables ya prevé esta actualización continua por release y por cambio relevante.</w:t>
      </w:r>
    </w:p>
    <w:p w14:paraId="5CC58AE1" w14:textId="77777777" w:rsidR="00164BE7" w:rsidRPr="00164BE7" w:rsidRDefault="00164BE7" w:rsidP="00C3170C">
      <w:pPr>
        <w:pStyle w:val="Ttulo2"/>
      </w:pPr>
      <w:bookmarkStart w:id="169" w:name="_Toc230364706"/>
      <w:r w:rsidRPr="00164BE7">
        <w:lastRenderedPageBreak/>
        <w:t>14.8 Matriz “RISK &lt;-&gt; SRS &lt;-&gt; VER &lt;-&gt; Release” (referencia a Anexo A)</w:t>
      </w:r>
      <w:bookmarkEnd w:id="169"/>
    </w:p>
    <w:p w14:paraId="216DC0FE" w14:textId="11809F89" w:rsidR="00164BE7" w:rsidRPr="001613D4" w:rsidRDefault="00164BE7" w:rsidP="00164BE7">
      <w:pPr>
        <w:spacing w:line="278" w:lineRule="auto"/>
      </w:pPr>
      <w:r w:rsidRPr="001613D4">
        <w:t xml:space="preserve">La matriz maestra </w:t>
      </w:r>
      <w:r w:rsidRPr="001613D4">
        <w:rPr>
          <w:b/>
          <w:bCs/>
        </w:rPr>
        <w:t>RISK &lt;-&gt; SRS &lt;-&gt; VER &lt;-&gt; Release</w:t>
      </w:r>
      <w:r w:rsidRPr="001613D4">
        <w:t xml:space="preserve"> constituye uno de los artefactos centrales de demostración de conformidad de ADAS y se mantiene en el </w:t>
      </w:r>
      <w:r w:rsidRPr="001613D4">
        <w:rPr>
          <w:b/>
          <w:bCs/>
        </w:rPr>
        <w:t>Anexo A</w:t>
      </w:r>
      <w:r w:rsidRPr="001613D4">
        <w:t xml:space="preserve">. Su objetivo es demostrar, para cada riesgo relevante, qué requisitos implementan el control correspondiente, qué pruebas verifican su eficacia y en qué versión del producto dicho control queda incluido y verificado. Esta matriz se utiliza como baseline por release y como soporte de revisión para QA, TL y el resto de </w:t>
      </w:r>
      <w:r w:rsidR="00530001" w:rsidRPr="001613D4">
        <w:t>funciones</w:t>
      </w:r>
      <w:r w:rsidRPr="001613D4">
        <w:t xml:space="preserve"> competentes. En el caso actual de ADAS, la matriz ya relaciona riesgos de visualización incorrecta, pérdida o corrupción de datos, retardos de </w:t>
      </w:r>
      <w:r w:rsidR="003577D5">
        <w:t>notificaciones</w:t>
      </w:r>
      <w:r w:rsidRPr="001613D4">
        <w:t>, fallos de integración, accesos no autorizados, indisponibilidad e incompatibilidad de interfaces con requisitos y casos de prueba concretos, lo que la convierte en el nexo operativo entre gestión de riesgos, requisitos y liberación.</w:t>
      </w:r>
    </w:p>
    <w:p w14:paraId="0A918F4B" w14:textId="77777777" w:rsidR="00164BE7" w:rsidRPr="00164BE7" w:rsidRDefault="00164BE7" w:rsidP="00C3170C">
      <w:pPr>
        <w:pStyle w:val="Ttulo2"/>
      </w:pPr>
      <w:bookmarkStart w:id="170" w:name="_Toc230364707"/>
      <w:r w:rsidRPr="00164BE7">
        <w:t>14.9 Riesgos de ciberseguridad como parte del archivo de riesgos</w:t>
      </w:r>
      <w:bookmarkEnd w:id="170"/>
    </w:p>
    <w:p w14:paraId="0D32DA82" w14:textId="77777777" w:rsidR="00164BE7" w:rsidRPr="001613D4" w:rsidRDefault="00164BE7" w:rsidP="00164BE7">
      <w:pPr>
        <w:spacing w:line="278" w:lineRule="auto"/>
      </w:pPr>
      <w:r w:rsidRPr="001613D4">
        <w:t>Epigram integra formalmente la ciberseguridad dentro del archivo de riesgos del producto, tratando amenazas, vulnerabilidades, escenarios de abuso y fallos de protección como fuentes de peligro que pueden comprometer la confidencialidad, integridad, disponibilidad o uso previsto del software. En consecuencia, los riesgos de acceso no autorizado, manipulación de datos, indisponibilidad, exposición de secretos, fallo de cifrado, abuso de sesión o pérdida de trazabilidad de eventos no se gestionan en un circuito separado, sino dentro del mismo flujo de identificación, evaluación, control, verificación y decisión de release aplicado al resto de riesgos del software. Esta integración es consistente con el registro de requisitos de ciberseguridad y con la gestión de terceros y vulnerabilidades ya prevista en el documento.</w:t>
      </w:r>
    </w:p>
    <w:p w14:paraId="72F571C8" w14:textId="77777777" w:rsidR="00164BE7" w:rsidRPr="001613D4" w:rsidRDefault="00164BE7" w:rsidP="00164BE7">
      <w:pPr>
        <w:spacing w:line="278" w:lineRule="auto"/>
        <w:rPr>
          <w:b/>
          <w:bCs/>
        </w:rPr>
      </w:pPr>
      <w:r w:rsidRPr="001613D4">
        <w:rPr>
          <w:b/>
          <w:bCs/>
        </w:rPr>
        <w:t>14.9.1 Amenazas / vulnerabilidades como peligros</w:t>
      </w:r>
    </w:p>
    <w:p w14:paraId="4D1B0D93" w14:textId="77777777" w:rsidR="00164BE7" w:rsidRPr="001613D4" w:rsidRDefault="00164BE7" w:rsidP="00164BE7">
      <w:pPr>
        <w:spacing w:line="278" w:lineRule="auto"/>
      </w:pPr>
      <w:r w:rsidRPr="001613D4">
        <w:t xml:space="preserve">Las amenazas de ciberseguridad y las vulnerabilidades aplicables al producto se documentan como entradas de riesgo cuando puedan dar lugar a una situación peligrosa o contribuir a una condición no aceptable de uso. Para ello, Epigram utiliza como insumos el inventario de activos y dependencias, la matriz de proveedores/SOUP, la información de vulnerabilidades conocidas, el análisis de abuso razonablemente previsible y los hallazgos de diseño o verificación. Cada amenaza o vulnerabilidad relevante debe quedar asociada a un </w:t>
      </w:r>
      <w:r w:rsidRPr="001613D4">
        <w:rPr>
          <w:b/>
          <w:bCs/>
        </w:rPr>
        <w:t>RISK-xxx</w:t>
      </w:r>
      <w:r w:rsidRPr="001613D4">
        <w:t xml:space="preserve"> o a un riesgo existente, junto con su escenario, activo afectado, posible consecuencia y relación con el producto o su entorno operativo. La matriz de proveedores de ADAS ya contempla criticidad, estado de aprobación y situación de vulnerabilidades de componentes externos, lo que facilita su integración en el archivo de riesgos.</w:t>
      </w:r>
    </w:p>
    <w:p w14:paraId="21E4AD6D" w14:textId="77777777" w:rsidR="00164BE7" w:rsidRPr="001613D4" w:rsidRDefault="00164BE7" w:rsidP="00043E61">
      <w:pPr>
        <w:spacing w:after="0" w:line="278" w:lineRule="auto"/>
        <w:rPr>
          <w:b/>
          <w:bCs/>
        </w:rPr>
      </w:pPr>
      <w:r w:rsidRPr="001613D4">
        <w:rPr>
          <w:b/>
          <w:bCs/>
        </w:rPr>
        <w:t>14.9.2 Controles de seguridad como controles de riesgo (y su verificación)</w:t>
      </w:r>
    </w:p>
    <w:p w14:paraId="5CDDED16" w14:textId="77777777" w:rsidR="00164BE7" w:rsidRPr="001613D4" w:rsidRDefault="00164BE7" w:rsidP="00164BE7">
      <w:pPr>
        <w:spacing w:line="278" w:lineRule="auto"/>
      </w:pPr>
      <w:r w:rsidRPr="001613D4">
        <w:lastRenderedPageBreak/>
        <w:t xml:space="preserve">Los controles de ciberseguridad se documentan como controles de riesgo cuando su función sea prevenir, detectar o mitigar un riesgo identificado. Esto incluye, entre otros, autenticación, autorización por roles, cifrado en tránsito y en reposo, registro de eventos de seguridad, gestión de sesiones, bloqueo o rate limiting, y protección de secretos y credenciales. En ADAS, estos controles ya se encuentran estructurados como requisitos verificables en el registro de requisitos de ciberseguridad, con criterio de aceptación, método de verificación, referencia a fuente de riesgo y release objetivo. Su incorporación al </w:t>
      </w:r>
      <w:r w:rsidRPr="001613D4">
        <w:rPr>
          <w:b/>
          <w:bCs/>
        </w:rPr>
        <w:t>RMF</w:t>
      </w:r>
      <w:r w:rsidRPr="001613D4">
        <w:t xml:space="preserve"> debe mantener la trazabilidad con la </w:t>
      </w:r>
      <w:r w:rsidRPr="001613D4">
        <w:rPr>
          <w:b/>
          <w:bCs/>
        </w:rPr>
        <w:t>SRS</w:t>
      </w:r>
      <w:r w:rsidRPr="001613D4">
        <w:t>, con los casos de prueba correspondientes y con la release en la que queden efectivamente implementados y verificados.</w:t>
      </w:r>
    </w:p>
    <w:p w14:paraId="48DD5190" w14:textId="77777777" w:rsidR="00164BE7" w:rsidRPr="001613D4" w:rsidRDefault="00164BE7" w:rsidP="00043E61">
      <w:pPr>
        <w:spacing w:after="0" w:line="278" w:lineRule="auto"/>
        <w:rPr>
          <w:b/>
          <w:bCs/>
        </w:rPr>
      </w:pPr>
      <w:r w:rsidRPr="001613D4">
        <w:rPr>
          <w:b/>
          <w:bCs/>
        </w:rPr>
        <w:t>14.9.3 Riesgo residual, aceptabilidad y justificación</w:t>
      </w:r>
    </w:p>
    <w:p w14:paraId="6D8EE2B8" w14:textId="77777777" w:rsidR="00164BE7" w:rsidRPr="001613D4" w:rsidRDefault="00164BE7" w:rsidP="00164BE7">
      <w:pPr>
        <w:spacing w:line="278" w:lineRule="auto"/>
      </w:pPr>
      <w:r w:rsidRPr="001613D4">
        <w:t xml:space="preserve">El riesgo residual de ciberseguridad se evalúa tras la implementación y verificación de los controles previstos, considerando tanto el impacto técnico como el impacto sobre la operación, la integridad de los datos, la continuidad del servicio y el contexto clínico de uso. Cuando el riesgo residual se considere aceptable, esta decisión se documenta con su justificación y con referencia a la release afectada. Cuando la aceptabilidad dependa de supuestos del entorno, restricciones operativas, compensaciones organizativas o monitorización continua, dichas condiciones deberán quedar expresamente registradas y revisadas por los roles competentes, incluyendo </w:t>
      </w:r>
      <w:r w:rsidRPr="001613D4">
        <w:rPr>
          <w:b/>
          <w:bCs/>
        </w:rPr>
        <w:t>QA</w:t>
      </w:r>
      <w:r w:rsidRPr="001613D4">
        <w:t xml:space="preserve"> y </w:t>
      </w:r>
      <w:r w:rsidRPr="001613D4">
        <w:rPr>
          <w:b/>
          <w:bCs/>
        </w:rPr>
        <w:t>RA</w:t>
      </w:r>
      <w:r w:rsidRPr="001613D4">
        <w:t xml:space="preserve"> cuando corresponda. La organización mantendrá además seguimiento continuo sobre nuevas amenazas, vulnerabilidades o cambios del entorno que puedan modificar la evaluación del riesgo residual y requerir reevaluación del archivo de riesgos o de la versión liberada.</w:t>
      </w:r>
    </w:p>
    <w:p w14:paraId="76AA9CFB" w14:textId="2F000CC7" w:rsidR="00F05F2B" w:rsidRDefault="45B784F6" w:rsidP="00C3170C">
      <w:pPr>
        <w:pStyle w:val="Ttulo1"/>
      </w:pPr>
      <w:bookmarkStart w:id="171" w:name="_Toc230364708"/>
      <w:r>
        <w:t>15. Proceso de Ciberseguridad</w:t>
      </w:r>
      <w:bookmarkEnd w:id="171"/>
      <w:r>
        <w:t xml:space="preserve"> </w:t>
      </w:r>
    </w:p>
    <w:p w14:paraId="34CA0A78" w14:textId="4490B4B7" w:rsidR="009F587B" w:rsidRPr="001D3DCD" w:rsidRDefault="009F587B" w:rsidP="00C3170C">
      <w:pPr>
        <w:pStyle w:val="Ttulo2"/>
      </w:pPr>
      <w:bookmarkStart w:id="172" w:name="_Toc230364709"/>
      <w:r w:rsidRPr="001D3DCD">
        <w:t>15.1 Gobierno y alcance</w:t>
      </w:r>
      <w:bookmarkEnd w:id="172"/>
      <w:r w:rsidRPr="001D3DCD">
        <w:t xml:space="preserve"> </w:t>
      </w:r>
    </w:p>
    <w:p w14:paraId="4600757C" w14:textId="77777777" w:rsidR="009F587B" w:rsidRPr="00AF4399" w:rsidRDefault="009F587B" w:rsidP="009F587B">
      <w:pPr>
        <w:spacing w:line="278" w:lineRule="auto"/>
      </w:pPr>
      <w:r w:rsidRPr="00AF4399">
        <w:t>Epigram define un marco de gobierno de ciberseguridad que cubre el producto, sus componentes, dependencias, pipelines, artefactos liberados y actividades relevantes de operación y mantenimiento. Este marco asigna responsabilidades para el seguimiento, la evaluación, la implementación de medidas, la aceptación de riesgos residuales y la aprobación de decisiones relevantes, manteniendo coordinación con gestión de riesgos, control de cambios, CAPA y documentación regulatoria. Las decisiones con impacto relevante deben quedar registradas y revisarse con la periodicidad definida por la organización.</w:t>
      </w:r>
    </w:p>
    <w:p w14:paraId="1AA7F25C" w14:textId="77777777" w:rsidR="009F587B" w:rsidRPr="001D3DCD" w:rsidRDefault="009F587B" w:rsidP="00C3170C">
      <w:pPr>
        <w:pStyle w:val="Ttulo2"/>
      </w:pPr>
      <w:bookmarkStart w:id="173" w:name="_Toc230364710"/>
      <w:r w:rsidRPr="001D3DCD">
        <w:lastRenderedPageBreak/>
        <w:t>15.2 Inventario de activos y dependencias</w:t>
      </w:r>
      <w:bookmarkEnd w:id="173"/>
    </w:p>
    <w:p w14:paraId="380984DF" w14:textId="77777777" w:rsidR="009F587B" w:rsidRPr="00AF4399" w:rsidRDefault="009F587B" w:rsidP="009F587B">
      <w:pPr>
        <w:spacing w:line="278" w:lineRule="auto"/>
      </w:pPr>
      <w:r w:rsidRPr="00AF4399">
        <w:t>Epigram mantiene identificado el inventario de activos y dependencias relevantes para seguridad, incluyendo componentes propios, componentes externos, servicios consumidos, artefactos de despliegue y elementos que formen parte de la superficie de ataque del producto. Este inventario debe mantenerse versionado y alineado con lo efectivamente liberado en cada release, de forma que pueda utilizarse como base para SBOM, análisis de impacto y gestión de vulnerabilidades.</w:t>
      </w:r>
    </w:p>
    <w:p w14:paraId="603B237F" w14:textId="77777777" w:rsidR="009F587B" w:rsidRPr="001D3DCD" w:rsidRDefault="009F587B" w:rsidP="00D2291D">
      <w:pPr>
        <w:pStyle w:val="Ttulo3"/>
      </w:pPr>
      <w:bookmarkStart w:id="174" w:name="_Toc230364711"/>
      <w:r w:rsidRPr="001D3DCD">
        <w:t>15.2.1 SOUP: identificación e individualización</w:t>
      </w:r>
      <w:bookmarkEnd w:id="174"/>
    </w:p>
    <w:p w14:paraId="57CD99B9" w14:textId="77777777" w:rsidR="009F587B" w:rsidRPr="00AF4399" w:rsidRDefault="009F587B" w:rsidP="009F587B">
      <w:pPr>
        <w:spacing w:line="278" w:lineRule="auto"/>
      </w:pPr>
      <w:r w:rsidRPr="00AF4399">
        <w:t>Los componentes SOUP y demás dependencias de terceros se identifican con versión exacta y con la información mínima necesaria para su seguimiento, incluyendo nombre, origen, función dentro del sistema y punto de integración cuando resulte aplicable. Su trazabilidad debe mantenerse hacia riesgos, verificación, SBOM y release, de manera que cualquier cambio o vulnerabilidad pueda evaluarse dentro del contexto real del producto.</w:t>
      </w:r>
    </w:p>
    <w:p w14:paraId="058F3F34" w14:textId="77777777" w:rsidR="009F587B" w:rsidRPr="001D3DCD" w:rsidRDefault="009F587B" w:rsidP="00C3170C">
      <w:pPr>
        <w:pStyle w:val="Ttulo2"/>
      </w:pPr>
      <w:bookmarkStart w:id="175" w:name="_Toc230364712"/>
      <w:r w:rsidRPr="001D3DCD">
        <w:t>15.2.2 SBOM por release</w:t>
      </w:r>
      <w:bookmarkEnd w:id="175"/>
    </w:p>
    <w:p w14:paraId="63785E11" w14:textId="77777777" w:rsidR="009F587B" w:rsidRPr="00AF4399" w:rsidRDefault="009F587B" w:rsidP="009F587B">
      <w:pPr>
        <w:spacing w:line="278" w:lineRule="auto"/>
      </w:pPr>
      <w:r w:rsidRPr="00AF4399">
        <w:t xml:space="preserve">Epigram genera o referencia una </w:t>
      </w:r>
      <w:r w:rsidRPr="00AF4399">
        <w:rPr>
          <w:b/>
          <w:bCs/>
        </w:rPr>
        <w:t>SBOM</w:t>
      </w:r>
      <w:r w:rsidRPr="00AF4399">
        <w:t xml:space="preserve"> para cada versión liberada, vinculándola a la identidad de la release y al paquete de auditoría correspondiente. La SBOM actúa como inventario verificable de componentes incluidos en la versión y constituye una entrada básica para el análisis de dependencias, vulnerabilidades y mantenimiento de software de terceros.</w:t>
      </w:r>
    </w:p>
    <w:p w14:paraId="1BBDAA83" w14:textId="77777777" w:rsidR="009F587B" w:rsidRPr="001D3DCD" w:rsidRDefault="009F587B" w:rsidP="00C3170C">
      <w:pPr>
        <w:pStyle w:val="Ttulo2"/>
      </w:pPr>
      <w:bookmarkStart w:id="176" w:name="_Toc230364713"/>
      <w:r w:rsidRPr="001D3DCD">
        <w:t>15.3 Gestión de vulnerabilidades</w:t>
      </w:r>
      <w:bookmarkEnd w:id="176"/>
    </w:p>
    <w:p w14:paraId="5643327D" w14:textId="77777777" w:rsidR="009F587B" w:rsidRPr="00AF4399" w:rsidRDefault="009F587B" w:rsidP="009F587B">
      <w:pPr>
        <w:spacing w:line="278" w:lineRule="auto"/>
      </w:pPr>
      <w:r w:rsidRPr="00AF4399">
        <w:t>Epigram establece un proceso de gestión de vulnerabilidades que cubre su detección, registro, evaluación, priorización, tratamiento y cierre documentado. Este proceso debe integrarse con mantenimiento, gestión de riesgos, control de cambios y release, de forma que toda vulnerabilidad aplicable pueda vincularse a la decisión adoptada, a la verificación realizada y a la versión en la que queda corregida, mitigada o aceptada.</w:t>
      </w:r>
    </w:p>
    <w:p w14:paraId="6AF4C983" w14:textId="77777777" w:rsidR="009F587B" w:rsidRPr="001D3DCD" w:rsidRDefault="009F587B" w:rsidP="00C3170C">
      <w:pPr>
        <w:pStyle w:val="Ttulo2"/>
      </w:pPr>
      <w:bookmarkStart w:id="177" w:name="_Toc230364714"/>
      <w:r w:rsidRPr="001D3DCD">
        <w:t>15.3.1 Fuentes, monitoreo y registro (Vulnerability Log)</w:t>
      </w:r>
      <w:bookmarkEnd w:id="177"/>
    </w:p>
    <w:p w14:paraId="4BE39A34" w14:textId="77777777" w:rsidR="009F587B" w:rsidRPr="00AF4399" w:rsidRDefault="009F587B" w:rsidP="009F587B">
      <w:pPr>
        <w:spacing w:line="278" w:lineRule="auto"/>
      </w:pPr>
      <w:r w:rsidRPr="0024124D">
        <w:br/>
        <w:t>Epigram considera diferentes fuentes de identificación de las vulnerabilidades pueden proceder de fuentes públicas, avisos de proveedores, herramientas automatizadas, pentests, reportes externos o revisiones internas. Epigram mantiene un Vulnerability Log como registro auditable de estas entradas, con la información mínima necesaria para su seguimiento, estado y trazabilidad a componentes, riesgos, cambios y releases.</w:t>
      </w:r>
    </w:p>
    <w:p w14:paraId="759FA137" w14:textId="77777777" w:rsidR="009F587B" w:rsidRPr="001D3DCD" w:rsidRDefault="009F587B" w:rsidP="00C3170C">
      <w:pPr>
        <w:pStyle w:val="Ttulo2"/>
      </w:pPr>
      <w:bookmarkStart w:id="178" w:name="_Toc230364715"/>
      <w:r w:rsidRPr="001D3DCD">
        <w:lastRenderedPageBreak/>
        <w:t>15.3.2 Priorización (severidad + explotabilidad + impacto clínico)</w:t>
      </w:r>
      <w:bookmarkEnd w:id="178"/>
    </w:p>
    <w:p w14:paraId="07F8C381" w14:textId="77777777" w:rsidR="009F587B" w:rsidRDefault="009F587B" w:rsidP="009F587B">
      <w:r w:rsidRPr="0024124D">
        <w:t>La prioridad de una vulnerabilidad se determina combinando severidad técnica, explotabilidad real en el entorno previsto e impacto potencial sobre seguridad, desempeño del producto o integridad de datos. Epigram obliga a que esta evaluación debe quedar documentada y servir de base para decidir urgencia, tipo de respuesta y tiempo objetivo de resolución.</w:t>
      </w:r>
    </w:p>
    <w:p w14:paraId="6D70DD8A" w14:textId="77777777" w:rsidR="009F587B" w:rsidRPr="001D3DCD" w:rsidRDefault="009F587B" w:rsidP="00C3170C">
      <w:pPr>
        <w:pStyle w:val="Ttulo2"/>
      </w:pPr>
      <w:bookmarkStart w:id="179" w:name="_Toc230364716"/>
      <w:r w:rsidRPr="001D3DCD">
        <w:t>15.3.3 Remediación / mitigación / aceptación documentada</w:t>
      </w:r>
      <w:bookmarkEnd w:id="179"/>
    </w:p>
    <w:p w14:paraId="1DEFE162" w14:textId="77777777" w:rsidR="009F587B" w:rsidRPr="00AF4399" w:rsidRDefault="009F587B" w:rsidP="009F587B">
      <w:pPr>
        <w:spacing w:line="278" w:lineRule="auto"/>
      </w:pPr>
      <w:r w:rsidRPr="00AF4399">
        <w:t>La respuesta ante una vulnerabilidad puede consistir en corrección, mitigación técnica u operativa, o aceptación documentada del riesgo residual. En todos los casos, Epigram debe conservar la justificación, la aprobación aplicable, la trazabilidad a riesgos y la evidencia de que la medida adoptada fue verificada antes de su cierre o de su liberación en una versión concreta.</w:t>
      </w:r>
    </w:p>
    <w:p w14:paraId="16A635F6" w14:textId="77777777" w:rsidR="009F587B" w:rsidRPr="001D3DCD" w:rsidRDefault="009F587B" w:rsidP="00C3170C">
      <w:pPr>
        <w:pStyle w:val="Ttulo2"/>
      </w:pPr>
      <w:bookmarkStart w:id="180" w:name="_Toc230364717"/>
      <w:r w:rsidRPr="001D3DCD">
        <w:t>15.4 Coordinated Vulnerability Disclosure (CVD) / proceso de divulgación responsable</w:t>
      </w:r>
      <w:bookmarkEnd w:id="180"/>
    </w:p>
    <w:p w14:paraId="0170CB2E" w14:textId="77777777" w:rsidR="009F587B" w:rsidRPr="00AF4399" w:rsidRDefault="009F587B" w:rsidP="009F587B">
      <w:pPr>
        <w:spacing w:line="278" w:lineRule="auto"/>
      </w:pPr>
      <w:r w:rsidRPr="00AF4399">
        <w:t>Epigram mantiene un proceso para recibir y gestionar vulnerabilidades reportadas por terceros de buena fe, definiendo canales de entrada, acuse de recibo, evaluación interna y coordinación de la respuesta. Cuando aplique, la divulgación debe realizarse de manera controlada y alineada con el tratamiento técnico y regulatorio del hallazgo.</w:t>
      </w:r>
    </w:p>
    <w:p w14:paraId="5F2F48A6" w14:textId="77777777" w:rsidR="009F587B" w:rsidRPr="001D3DCD" w:rsidRDefault="009F587B" w:rsidP="00C3170C">
      <w:pPr>
        <w:pStyle w:val="Ttulo2"/>
      </w:pPr>
      <w:bookmarkStart w:id="181" w:name="_Toc230364718"/>
      <w:r w:rsidRPr="001D3DCD">
        <w:t>15.5 Hardening y configuración segura</w:t>
      </w:r>
      <w:bookmarkEnd w:id="181"/>
    </w:p>
    <w:p w14:paraId="3402F733" w14:textId="77777777" w:rsidR="009F587B" w:rsidRPr="00AF4399" w:rsidRDefault="009F587B" w:rsidP="009F587B">
      <w:pPr>
        <w:spacing w:line="278" w:lineRule="auto"/>
      </w:pPr>
      <w:r w:rsidRPr="00AF4399">
        <w:t>Epigram define configuraciones seguras por defecto y medidas de hardening destinadas a reducir la superficie de ataque del producto y de sus entornos asociados. Estas configuraciones deben mantenerse bajo control de versión, verificarse de forma proporcionada y actualizarse mediante control de cambios cuando sea necesario, preservando coherencia entre entornos y evidencia suficiente de su aplicación.</w:t>
      </w:r>
    </w:p>
    <w:p w14:paraId="70D23E3C" w14:textId="27C1EBAD" w:rsidR="009F587B" w:rsidRPr="001D3DCD" w:rsidRDefault="009F587B" w:rsidP="00C3170C">
      <w:pPr>
        <w:pStyle w:val="Ttulo2"/>
      </w:pPr>
      <w:bookmarkStart w:id="182" w:name="_Toc230364719"/>
      <w:r w:rsidRPr="001D3DCD">
        <w:t>15.6 Evidencia de seguridad por fase</w:t>
      </w:r>
      <w:bookmarkEnd w:id="182"/>
    </w:p>
    <w:p w14:paraId="4CAA746A" w14:textId="77777777" w:rsidR="009F587B" w:rsidRPr="00AF4399" w:rsidRDefault="009F587B" w:rsidP="009F587B">
      <w:pPr>
        <w:spacing w:line="278" w:lineRule="auto"/>
      </w:pPr>
      <w:r w:rsidRPr="00AF4399">
        <w:t>Epigram mantiene un mapa de evidencias de ciberseguridad a lo largo del ciclo de vida, enlazando requisitos de seguridad, controles implementados, verificaciones, SBOM, registros de vulnerabilidades, decisiones de mantenimiento y artefactos de release. Este mapa permite demostrar que la ciberseguridad está integrada en el proceso y que su evidencia queda conectada con los capítulos de requisitos, verificación, mantenimiento, riesgos, configuración y liberación del SDP.</w:t>
      </w:r>
    </w:p>
    <w:p w14:paraId="4240E0A6" w14:textId="77777777" w:rsidR="009F587B" w:rsidRPr="001D3DCD" w:rsidRDefault="009F587B" w:rsidP="00C3170C">
      <w:pPr>
        <w:pStyle w:val="Ttulo2"/>
      </w:pPr>
      <w:bookmarkStart w:id="183" w:name="_Toc230364720"/>
      <w:r w:rsidRPr="001D3DCD">
        <w:t>15.7 Respuesta a incidentes</w:t>
      </w:r>
      <w:bookmarkEnd w:id="183"/>
    </w:p>
    <w:p w14:paraId="4DF7077C" w14:textId="77777777" w:rsidR="009F587B" w:rsidRPr="001557A2" w:rsidRDefault="009F587B" w:rsidP="009F587B">
      <w:pPr>
        <w:spacing w:line="278" w:lineRule="auto"/>
      </w:pPr>
      <w:r w:rsidRPr="001557A2">
        <w:t xml:space="preserve">Epigram establece un proceso de respuesta a incidentes de ciberseguridad orientado a gestionar, de forma controlada y trazable, cualquier incidente detectado en campo que </w:t>
      </w:r>
      <w:r w:rsidRPr="001557A2">
        <w:lastRenderedPageBreak/>
        <w:t>pueda afectar al producto, a sus datos, a su disponibilidad o a su uso previsto. Este proceso comprende, como mínimo, detección, contención, erradicación, recuperación y análisis posterior, e integra la evaluación del incidente con control de cambios, gestión de riesgos, CAPA y liberación cuando resulte aplicable. Cuando exista impacto potencial sobre la seguridad del paciente, la continuidad operativa o la conformidad del producto, la organización evaluará además la necesidad de comunicación de campo o de escalamiento regulatorio.</w:t>
      </w:r>
    </w:p>
    <w:p w14:paraId="18E70F51" w14:textId="77777777" w:rsidR="009F587B" w:rsidRPr="001557A2" w:rsidRDefault="009F587B" w:rsidP="009F587B">
      <w:pPr>
        <w:spacing w:line="278" w:lineRule="auto"/>
      </w:pPr>
      <w:r>
        <w:t>Epigram obliga a que c</w:t>
      </w:r>
      <w:r w:rsidRPr="001557A2">
        <w:t xml:space="preserve">ada incidente debe quedar registrado con la información mínima necesaria para reconstruir su gestión, incluyendo línea de tiempo, evidencias disponibles, acciones ejecutadas, impacto observado, decisiones adoptadas y responsables intervinientes. El cierre del incidente requerirá evidencia suficiente de contención o corrección, de la evaluación de impacto correspondiente y, cuando proceda, de su vinculación con riesgos, cambios, verificaciones o acciones correctivas posteriores. </w:t>
      </w:r>
    </w:p>
    <w:p w14:paraId="73436626" w14:textId="5ED4E0D3" w:rsidR="009F587B" w:rsidRPr="001D3DCD" w:rsidRDefault="009F587B" w:rsidP="00C3170C">
      <w:pPr>
        <w:pStyle w:val="Ttulo2"/>
      </w:pPr>
      <w:bookmarkStart w:id="184" w:name="_Toc230364721"/>
      <w:r w:rsidRPr="001D3DCD">
        <w:t>15.8 Métricas y seguimiento</w:t>
      </w:r>
      <w:bookmarkEnd w:id="184"/>
      <w:r w:rsidRPr="001D3DCD">
        <w:t xml:space="preserve"> </w:t>
      </w:r>
    </w:p>
    <w:p w14:paraId="7BB2A3D5" w14:textId="77777777" w:rsidR="009F587B" w:rsidRPr="001557A2" w:rsidRDefault="009F587B" w:rsidP="009F587B">
      <w:pPr>
        <w:spacing w:line="278" w:lineRule="auto"/>
      </w:pPr>
      <w:r w:rsidRPr="001557A2">
        <w:t>Epigram mantiene un conjunto de métricas de ciberseguridad para evaluar de forma periódica la eficacia y la madurez del proceso, incluyendo, cuando aplique, vulnerabilidades por severidad, tiempos de detección y resolución, backlog o deuda de seguridad, hallazgos por release y cobertura de SBOM. Estas métricas se revisan con la frecuencia definida por la organización y se utilizan para priorizar acciones, reforzar controles, ajustar tiempos objetivo de respuesta y sostener la mejora continua del proceso.</w:t>
      </w:r>
    </w:p>
    <w:p w14:paraId="41042180" w14:textId="07705A93" w:rsidR="009F587B" w:rsidRDefault="009F587B" w:rsidP="00530001">
      <w:pPr>
        <w:spacing w:line="278" w:lineRule="auto"/>
      </w:pPr>
      <w:r w:rsidRPr="001557A2">
        <w:t>Los resultados de este seguimiento deben quedar registrados de forma controlada y presentarse como evidencia de revisión del proceso. Cuando las métricas revelen tendencias adversas, acumulación de deuda, incremento de hallazgos o deterioro en los tiempos de respuesta, Epigram deberá evaluar medidas correctivas o preventivas, actualizar prioridades de mantenimiento y, cuando corresponda, retroalimentar el archivo de riesgos, el proceso de vulnerabilidades o la planificación de releases posteriores.</w:t>
      </w:r>
    </w:p>
    <w:p w14:paraId="2CC56420" w14:textId="49608C67" w:rsidR="0003729F" w:rsidRDefault="5E61B956" w:rsidP="00C3170C">
      <w:pPr>
        <w:pStyle w:val="Ttulo1"/>
      </w:pPr>
      <w:bookmarkStart w:id="185" w:name="_Toc230364722"/>
      <w:r>
        <w:t>16. Gestión de configuración</w:t>
      </w:r>
      <w:bookmarkEnd w:id="185"/>
      <w:r>
        <w:t xml:space="preserve"> </w:t>
      </w:r>
    </w:p>
    <w:p w14:paraId="554C40B0" w14:textId="77777777" w:rsidR="00AF0324" w:rsidRPr="00FC2327" w:rsidRDefault="00AF0324" w:rsidP="00AF0324">
      <w:pPr>
        <w:spacing w:line="278" w:lineRule="auto"/>
      </w:pPr>
      <w:r w:rsidRPr="00FC2327">
        <w:t xml:space="preserve">Epigram establece un proceso de gestión de configuración orientado a asegurar que todos los elementos que componen el software ADAS y su evidencia asociada se mantienen identificados, controlados, versionados, protegidos frente a cambios no autorizados y recuperables en cualquier momento del ciclo de vida. El propósito de esta sección es garantizar que la organización pueda demostrar, de forma objetiva y auditable, qué se construyó, qué se verificó, qué se liberó, con qué componentes y con </w:t>
      </w:r>
      <w:r w:rsidRPr="00FC2327">
        <w:lastRenderedPageBreak/>
        <w:t>qué documentación asociada, manteniendo la coherencia entre código, requisitos, riesgos, pruebas, artefactos, releases y expediente técnico. Este enfoque es consistente con el modelo iterativo definido en el capítulo 5, con el principio de trazabilidad extremo a extremo del capítulo 2, con la identidad de release y el paquete de auditoría por versión del capítulo 12, y con el mantenimiento bajo control de cambios del capítulo 13.</w:t>
      </w:r>
    </w:p>
    <w:p w14:paraId="695A87F0" w14:textId="77777777" w:rsidR="00AF0324" w:rsidRPr="00AF0324" w:rsidRDefault="00AF0324" w:rsidP="00C3170C">
      <w:pPr>
        <w:pStyle w:val="Ttulo2"/>
      </w:pPr>
      <w:bookmarkStart w:id="186" w:name="_Toc230364723"/>
      <w:r w:rsidRPr="00AF0324">
        <w:t>16.1 Política de configuración</w:t>
      </w:r>
      <w:bookmarkEnd w:id="186"/>
    </w:p>
    <w:p w14:paraId="511DE086" w14:textId="77777777" w:rsidR="00AF0324" w:rsidRPr="00FC2327" w:rsidRDefault="00AF0324" w:rsidP="00AF0324">
      <w:pPr>
        <w:spacing w:line="278" w:lineRule="auto"/>
      </w:pPr>
      <w:r w:rsidRPr="00FC2327">
        <w:t>Epigram aplica como principio general que todo elemento cuya alteración pueda afectar el comportamiento del software, la reproducibilidad del build, la verificación, la gestión de riesgos, la ciberseguridad, la trazabilidad o la evidencia regulatoria debe quedar bajo control de configuración. A estos efectos, la gestión de configuración no se limita al código fuente, sino que abarca también los requisitos baselined, artefactos de arquitectura y diseño, configuraciones técnicas, pipelines de build y test, scripts, infraestructura como código cuando aplique, artefactos liberados, SBOM por release, archivo de riesgos, changelog, documentación de liberación y cualquier otro elemento cuya identidad deba preservarse para reconstruir una versión concreta del producto. Esta visión es coherente con la tabla de entregables por fase, que ya identifica la gestión de configuración como evidencia transversal junto con problemas y SGC.</w:t>
      </w:r>
    </w:p>
    <w:p w14:paraId="023B4276" w14:textId="77777777" w:rsidR="00AF0324" w:rsidRPr="00FC2327" w:rsidRDefault="00AF0324" w:rsidP="00AF0324">
      <w:pPr>
        <w:spacing w:line="278" w:lineRule="auto"/>
      </w:pPr>
      <w:r w:rsidRPr="00FC2327">
        <w:t xml:space="preserve">Para materializar esta política, Epigram mantiene una </w:t>
      </w:r>
      <w:r w:rsidRPr="00FC2327">
        <w:rPr>
          <w:b/>
          <w:bCs/>
        </w:rPr>
        <w:t>Configuration Item List (CI List)</w:t>
      </w:r>
      <w:r w:rsidRPr="00FC2327">
        <w:t xml:space="preserve"> o inventario formal de elementos de configuración, en la que cada CI debe quedar identificado al menos por nombre o código, descripción, tipo de artefacto, ubicación, herramienta de control, responsable funcional o técnico, reglas de acceso, criterio de versionado y relación con el ciclo de vida o con la release cuando aplique. Esta lista debe mantenerse alineada con la baseline documental vigente y con la lista maestra de documentos y registros del SGC, de forma que ningún elemento relevante del software o de su evidencia permanezca fuera de control. Cuando un nuevo artefacto pase a ser necesario para demostrar conformidad, reproducibilidad, seguridad o trazabilidad, deberá incorporarse al inventario y someterse a las mismas reglas de control de configuración.</w:t>
      </w:r>
    </w:p>
    <w:p w14:paraId="36714AD0" w14:textId="77777777" w:rsidR="00AF0324" w:rsidRPr="00A1289B" w:rsidRDefault="00AF0324" w:rsidP="00C3170C">
      <w:pPr>
        <w:pStyle w:val="Ttulo2"/>
      </w:pPr>
      <w:bookmarkStart w:id="187" w:name="_Toc230364724"/>
      <w:r w:rsidRPr="00A1289B">
        <w:t>16.2 Control de versiones</w:t>
      </w:r>
      <w:bookmarkEnd w:id="187"/>
    </w:p>
    <w:p w14:paraId="334FCBE8" w14:textId="77777777" w:rsidR="00AF0324" w:rsidRPr="00FC2327" w:rsidRDefault="00AF0324" w:rsidP="00AF0324">
      <w:pPr>
        <w:spacing w:line="278" w:lineRule="auto"/>
      </w:pPr>
      <w:r w:rsidRPr="00FC2327">
        <w:t xml:space="preserve">Epigram utiliza control de versiones como mecanismo obligatorio para gestionar de forma trazable la evolución del software y de sus artefactos técnicos asociados. La organización define una estructura de repositorios y reglas de acceso proporcionales al impacto del artefacto, de modo que el código fuente, los scripts, las configuraciones de build, los manifiestos de dependencias, los archivos de infraestructura como código cuando apliquen y los elementos equivalentes se mantengan en repositorios controlados, con permisos basados en roles, protección de ramas principales y registros de actividad suficientes para reconstruir quién cambió qué, cuándo y por qué. </w:t>
      </w:r>
      <w:r w:rsidRPr="00FC2327">
        <w:lastRenderedPageBreak/>
        <w:t>Este enfoque es coherente con el flujo de ramas, revisiones por Pull Request y control de accesos ya previsto en los capítulos 5, 9 y 13.</w:t>
      </w:r>
    </w:p>
    <w:p w14:paraId="174E528F" w14:textId="17F721BD" w:rsidR="00AF0324" w:rsidRPr="00FC2327" w:rsidRDefault="00AF0324" w:rsidP="00AF0324">
      <w:pPr>
        <w:spacing w:line="278" w:lineRule="auto"/>
      </w:pPr>
      <w:r w:rsidRPr="00FC2327">
        <w:t>En cuanto al versionado de releases, Epigram adopta la política definida en</w:t>
      </w:r>
      <w:r>
        <w:t xml:space="preserve"> el anexo denominado</w:t>
      </w:r>
      <w:r w:rsidRPr="00FC2327">
        <w:t xml:space="preserve"> </w:t>
      </w:r>
      <w:r w:rsidRPr="00FC2327">
        <w:rPr>
          <w:b/>
          <w:bCs/>
        </w:rPr>
        <w:t>Instrucción Técnica para versiones de la arquitectura de software y software médico MDSW bajo IEC 62304</w:t>
      </w:r>
      <w:r w:rsidRPr="00FC2327">
        <w:t xml:space="preserve">, basada en un formato </w:t>
      </w:r>
      <w:r w:rsidRPr="00FC2327">
        <w:rPr>
          <w:b/>
          <w:bCs/>
        </w:rPr>
        <w:t>Major.Minor.Patch</w:t>
      </w:r>
      <w:r w:rsidRPr="00FC2327">
        <w:t xml:space="preserve">, en el que cada incremento debe poder vincularse a requisitos afectados, riesgos asociados, actividades de verificación, evidencia de pruebas y actualización del expediente técnico cuando corresponda. De acuerdo con dicha instrucción, los cambios incompatibles o con impacto relevante en arquitectura, seguridad o requisitos clínicos se tratan como </w:t>
      </w:r>
      <w:r w:rsidRPr="00FC2327">
        <w:rPr>
          <w:b/>
          <w:bCs/>
        </w:rPr>
        <w:t>Major</w:t>
      </w:r>
      <w:r w:rsidRPr="00FC2327">
        <w:t xml:space="preserve">; las nuevas funcionalidades compatibles o mejoras funcionales, como </w:t>
      </w:r>
      <w:r w:rsidRPr="00FC2327">
        <w:rPr>
          <w:b/>
          <w:bCs/>
        </w:rPr>
        <w:t>Minor</w:t>
      </w:r>
      <w:r w:rsidRPr="00FC2327">
        <w:t xml:space="preserve">; y las correcciones de errores o mejoras técnicas sin impacto funcional, como </w:t>
      </w:r>
      <w:r w:rsidRPr="00FC2327">
        <w:rPr>
          <w:b/>
          <w:bCs/>
        </w:rPr>
        <w:t>Patch</w:t>
      </w:r>
      <w:r w:rsidRPr="00FC2327">
        <w:t xml:space="preserve">. Del mismo modo, Epigram mantiene etiquetas de madurez como </w:t>
      </w:r>
      <w:r w:rsidRPr="00FC2327">
        <w:rPr>
          <w:b/>
          <w:bCs/>
        </w:rPr>
        <w:t>Alpha</w:t>
      </w:r>
      <w:r w:rsidRPr="00FC2327">
        <w:t xml:space="preserve">, </w:t>
      </w:r>
      <w:r w:rsidRPr="00FC2327">
        <w:rPr>
          <w:b/>
          <w:bCs/>
        </w:rPr>
        <w:t>Beta</w:t>
      </w:r>
      <w:r w:rsidRPr="00FC2327">
        <w:t xml:space="preserve">, </w:t>
      </w:r>
      <w:r w:rsidRPr="00FC2327">
        <w:rPr>
          <w:b/>
          <w:bCs/>
        </w:rPr>
        <w:t>Pre-release</w:t>
      </w:r>
      <w:r w:rsidRPr="00FC2327">
        <w:t xml:space="preserve"> y </w:t>
      </w:r>
      <w:r w:rsidRPr="00FC2327">
        <w:rPr>
          <w:b/>
          <w:bCs/>
        </w:rPr>
        <w:t>Gold</w:t>
      </w:r>
      <w:r w:rsidRPr="00FC2327">
        <w:t xml:space="preserve">, así como changelog oficial con categorías </w:t>
      </w:r>
      <w:r w:rsidRPr="00FC2327">
        <w:rPr>
          <w:b/>
          <w:bCs/>
        </w:rPr>
        <w:t>Added</w:t>
      </w:r>
      <w:r w:rsidRPr="00FC2327">
        <w:t xml:space="preserve">, </w:t>
      </w:r>
      <w:r w:rsidRPr="00FC2327">
        <w:rPr>
          <w:b/>
          <w:bCs/>
        </w:rPr>
        <w:t>Changed</w:t>
      </w:r>
      <w:r w:rsidRPr="00FC2327">
        <w:t xml:space="preserve">, </w:t>
      </w:r>
      <w:r w:rsidRPr="00FC2327">
        <w:rPr>
          <w:b/>
          <w:bCs/>
        </w:rPr>
        <w:t>Removed</w:t>
      </w:r>
      <w:r w:rsidRPr="00FC2327">
        <w:t xml:space="preserve">, </w:t>
      </w:r>
      <w:r w:rsidRPr="00FC2327">
        <w:rPr>
          <w:b/>
          <w:bCs/>
        </w:rPr>
        <w:t>Fixed</w:t>
      </w:r>
      <w:r w:rsidRPr="00FC2327">
        <w:t xml:space="preserve">, </w:t>
      </w:r>
      <w:r w:rsidRPr="00FC2327">
        <w:rPr>
          <w:b/>
          <w:bCs/>
        </w:rPr>
        <w:t>Deprecated</w:t>
      </w:r>
      <w:r w:rsidRPr="00FC2327">
        <w:t xml:space="preserve"> y </w:t>
      </w:r>
      <w:r w:rsidRPr="00FC2327">
        <w:rPr>
          <w:b/>
          <w:bCs/>
        </w:rPr>
        <w:t>Security</w:t>
      </w:r>
      <w:r w:rsidRPr="00FC2327">
        <w:t>, todo ello integrado con el control de configuración y con la evidencia de liberación.</w:t>
      </w:r>
    </w:p>
    <w:p w14:paraId="32C1F22B" w14:textId="77777777" w:rsidR="00AF0324" w:rsidRPr="00FC2327" w:rsidRDefault="00AF0324" w:rsidP="00AF0324">
      <w:pPr>
        <w:spacing w:line="278" w:lineRule="auto"/>
      </w:pPr>
      <w:r w:rsidRPr="00FC2327">
        <w:t>Como regla operativa, ningún cambio podrá incorporarse a ramas principales sin haber superado los checks definidos, la revisión correspondiente y las reglas de merge establecidas. Las ramas protegidas, los criterios de revisión por Pull Request, los tags de versión y la relación entre commits, CR, requisitos, riesgos y pruebas deben permitir demostrar integridad, trazabilidad y ausencia de cambios no autorizados. La versión liberada debe quedar identificada mediante tag o identificador equivalente bajo control de configuración y formar parte de la identidad de release descrita en el capítulo 12.5.1.</w:t>
      </w:r>
    </w:p>
    <w:p w14:paraId="55743AA1" w14:textId="77777777" w:rsidR="00AF0324" w:rsidRPr="00A1289B" w:rsidRDefault="00AF0324" w:rsidP="00C3170C">
      <w:pPr>
        <w:pStyle w:val="Ttulo2"/>
      </w:pPr>
      <w:bookmarkStart w:id="188" w:name="_Toc230364725"/>
      <w:r w:rsidRPr="00A1289B">
        <w:t>16.3 Líneas base (baselines) de requisitos / diseño / código / pruebas por release</w:t>
      </w:r>
      <w:bookmarkEnd w:id="188"/>
    </w:p>
    <w:p w14:paraId="66FA189D" w14:textId="77777777" w:rsidR="00AF0324" w:rsidRPr="00FC2327" w:rsidRDefault="00AF0324" w:rsidP="00AF0324">
      <w:pPr>
        <w:spacing w:line="278" w:lineRule="auto"/>
      </w:pPr>
      <w:r w:rsidRPr="00FC2327">
        <w:t>Epigram establece líneas base como instantáneas aprobadas de los artefactos clave del software en puntos controlados del ciclo de vida, especialmente en el momento de la liberación. La finalidad de estas baselines es congelar un estado conocido y aprobado de los requisitos, diseño, código, resultados de verificación, riesgos, ciberseguridad y artefactos asociados, evitando cambios no controlados y permitiendo reconstruir de forma fiable el contenido exacto de una versión liberada. Esta lógica ya ha sido definida de forma general en el capítulo 5.1 y se integra aquí como regla específica de gestión de configuración.</w:t>
      </w:r>
    </w:p>
    <w:p w14:paraId="238F2EFB" w14:textId="77777777" w:rsidR="00AF0324" w:rsidRPr="00FC2327" w:rsidRDefault="00AF0324" w:rsidP="00AF0324">
      <w:pPr>
        <w:spacing w:line="278" w:lineRule="auto"/>
      </w:pPr>
      <w:r w:rsidRPr="00FC2327">
        <w:t xml:space="preserve">Como mínimo, la baseline por release debe incluir o referenciar la versión vigente de los </w:t>
      </w:r>
      <w:r w:rsidRPr="00FC2327">
        <w:rPr>
          <w:b/>
          <w:bCs/>
        </w:rPr>
        <w:t>UR/PRD</w:t>
      </w:r>
      <w:r w:rsidRPr="00FC2327">
        <w:t xml:space="preserve"> y la </w:t>
      </w:r>
      <w:r w:rsidRPr="00FC2327">
        <w:rPr>
          <w:b/>
          <w:bCs/>
        </w:rPr>
        <w:t>SRS</w:t>
      </w:r>
      <w:r w:rsidRPr="00FC2327">
        <w:t xml:space="preserve"> en alcance, los artefactos de arquitectura y diseño aplicables cuando correspondan, el código fuente identificado mediante commit o tag, la evidencia de verificación ejecutada, el archivo de riesgos o su versión aplicable, la SBOM de la release, los artefactos de build y la documentación de liberación. Cada baseline debe </w:t>
      </w:r>
      <w:r w:rsidRPr="00FC2327">
        <w:lastRenderedPageBreak/>
        <w:t>quedar identificada mediante versión, fecha, release asociada y estado de aprobación, y cualquier cambio posterior sobre uno de sus elementos deberá gestionarse exclusivamente mediante control de cambios y nueva baseline, preservando la integridad histórica de las versiones previamente aprobadas. Esta práctica se alinea con la baseline de requisitos y con la matriz de trazabilidad ya exigidas para el Release Audit Package.</w:t>
      </w:r>
    </w:p>
    <w:p w14:paraId="470A14E5" w14:textId="77777777" w:rsidR="00AF0324" w:rsidRPr="00A1289B" w:rsidRDefault="00AF0324" w:rsidP="00C3170C">
      <w:pPr>
        <w:pStyle w:val="Ttulo2"/>
      </w:pPr>
      <w:bookmarkStart w:id="189" w:name="_Toc230364726"/>
      <w:r w:rsidRPr="00A1289B">
        <w:t>16.4 Control de build y “configuración de compilación”</w:t>
      </w:r>
      <w:bookmarkEnd w:id="189"/>
    </w:p>
    <w:p w14:paraId="68D07A7E" w14:textId="77777777" w:rsidR="00AF0324" w:rsidRPr="00FC2327" w:rsidRDefault="00AF0324" w:rsidP="00AF0324">
      <w:pPr>
        <w:spacing w:line="278" w:lineRule="auto"/>
      </w:pPr>
      <w:r w:rsidRPr="00FC2327">
        <w:t>Epigram controla los procesos de build y empaquetado de forma que cada compilación relevante para verificación o liberación quede identificada de manera unívoca, sea reproducible bajo las mismas condiciones y pueda relacionarse con el código, la configuración, las herramientas y la versión liberada correspondiente. Para ello, la organización mantiene bajo control de configuración los pipelines de integración continua, los scripts de build, los archivos de configuración de compilación, las versiones fijadas de herramientas y dependencias, y los parámetros necesarios para reproducir el proceso de construcción del software. La propia línea base ya contempla como parte de la identidad de compilación el identificador del pipeline, el tag o hash del repositorio, los nombres y hashes de los artefactos y la referencia a la configuración utilizada.</w:t>
      </w:r>
    </w:p>
    <w:p w14:paraId="20F823CB" w14:textId="77777777" w:rsidR="00AF0324" w:rsidRPr="00FC2327" w:rsidRDefault="00AF0324" w:rsidP="00AF0324">
      <w:pPr>
        <w:spacing w:line="278" w:lineRule="auto"/>
      </w:pPr>
      <w:r w:rsidRPr="00FC2327">
        <w:t>Toda build que forme parte de una release o que se utilice como evidencia relevante debe quedar asociada, como mínimo, a un identificador único, fecha y hora de generación, commit o tag origen, versión del pipeline, versiones de herramientas críticas y resultado de los checks y pruebas automáticas ejecutadas. Cuando aplique, Epigram conservará además los hashes de integridad y los registros necesarios para demostrar que el artefacto liberado corresponde efectivamente al código y configuración declarados. Los artefactos resultantes deberán almacenarse en un repositorio o registro controlado, con reglas de acceso, retención y recuperación compatibles con el SGC y con el paquete de auditoría por release. Este enfoque es coherente con la evidencia de herramientas y build ya prevista en el capítulo 5.4.6 y con la identidad de configuración exigida en el capítulo 12.5.1.</w:t>
      </w:r>
    </w:p>
    <w:p w14:paraId="6A81EB6D" w14:textId="77777777" w:rsidR="00AF0324" w:rsidRPr="00A1289B" w:rsidRDefault="00AF0324" w:rsidP="00C3170C">
      <w:pPr>
        <w:pStyle w:val="Ttulo2"/>
      </w:pPr>
      <w:bookmarkStart w:id="190" w:name="_Toc230364727"/>
      <w:r w:rsidRPr="00A1289B">
        <w:t>16.5 Control de cambios vinculado a trazabilidad</w:t>
      </w:r>
      <w:bookmarkEnd w:id="190"/>
    </w:p>
    <w:p w14:paraId="153195C8" w14:textId="77777777" w:rsidR="00AF0324" w:rsidRPr="00FC2327" w:rsidRDefault="00AF0324" w:rsidP="00AF0324">
      <w:pPr>
        <w:spacing w:line="278" w:lineRule="auto"/>
      </w:pPr>
      <w:r w:rsidRPr="00FC2327">
        <w:t xml:space="preserve">Epigram gestiona todo cambio del software bajo un proceso de control de cambios que garantiza que ninguna modificación relevante se implemente ni se libere de manera informal. Como regla general, toda modificación debe partir de una entrada identificada, normalmente una solicitud de cambio </w:t>
      </w:r>
      <w:r w:rsidRPr="00FC2327">
        <w:rPr>
          <w:b/>
          <w:bCs/>
        </w:rPr>
        <w:t>CR-xxx</w:t>
      </w:r>
      <w:r w:rsidRPr="00FC2327">
        <w:t xml:space="preserve">, un defecto, una vulnerabilidad, una acción derivada de riesgos o una necesidad aprobada del producto. Antes de su implementación, el cambio debe evaluarse en relación con los requisitos afectados, el impacto arquitectónico o de diseño, los riesgos y controles asociados, la verificación </w:t>
      </w:r>
      <w:r w:rsidRPr="00FC2327">
        <w:lastRenderedPageBreak/>
        <w:t>requerida, la documentación afectada y la release prevista. Esta lógica ya está desarrollada en el capítulo 13 para mantenimiento y se integra aquí como regla general de configuración.</w:t>
      </w:r>
    </w:p>
    <w:p w14:paraId="2A4BE3B0" w14:textId="77777777" w:rsidR="00AF0324" w:rsidRPr="00FC2327" w:rsidRDefault="00AF0324" w:rsidP="00AF0324">
      <w:pPr>
        <w:spacing w:line="278" w:lineRule="auto"/>
      </w:pPr>
      <w:r w:rsidRPr="00FC2327">
        <w:t xml:space="preserve">La cadena mínima de trazabilidad del cambio debe permitir enlazar, como corresponda, la </w:t>
      </w:r>
      <w:r w:rsidRPr="00FC2327">
        <w:rPr>
          <w:b/>
          <w:bCs/>
        </w:rPr>
        <w:t>CR</w:t>
      </w:r>
      <w:r w:rsidRPr="00FC2327">
        <w:t>, los requisitos afectados, los riesgos impactados, los commits o Pull Requests asociados, las pruebas ejecutadas, los resultados obtenidos y la release final en la que el cambio queda incorporado. Ningún cambio se considerará completamente cerrado si no puede auditarse desde su origen hasta la evidencia objetiva de su verificación y su inclusión en una versión controlada. Cuando el cambio afecte seguridad, riesgos, SOUP, requisitos no funcionales, ciberseguridad o expediente técnico, dicha afectación deberá quedar también reflejada en los artefactos correspondientes, incluyendo RMF, SBOM, vulnerability log, changelog y documentación de liberación cuando aplique. Este enfoque se alinea con el principio de trazabilidad extremo a extremo y con las reglas de actualización documental definidas para cada tipo de versión.</w:t>
      </w:r>
    </w:p>
    <w:p w14:paraId="3C6A9C19" w14:textId="77777777" w:rsidR="00AF0324" w:rsidRPr="00A1289B" w:rsidRDefault="00AF0324" w:rsidP="00C3170C">
      <w:pPr>
        <w:pStyle w:val="Ttulo2"/>
      </w:pPr>
      <w:bookmarkStart w:id="191" w:name="_Toc230364728"/>
      <w:r w:rsidRPr="00A1289B">
        <w:t>16.6 Gestión de entornos (test / stage / prod)</w:t>
      </w:r>
      <w:bookmarkEnd w:id="191"/>
    </w:p>
    <w:p w14:paraId="60F337A8" w14:textId="77777777" w:rsidR="00AF0324" w:rsidRPr="00FC2327" w:rsidRDefault="00AF0324" w:rsidP="00AF0324">
      <w:pPr>
        <w:spacing w:line="278" w:lineRule="auto"/>
      </w:pPr>
      <w:r w:rsidRPr="00FC2327">
        <w:t>Epigram separa y gobierna los entornos de desarrollo, prueba, preproducción y producción de forma que cada uno tenga propósito definido, reglas de acceso adecuadas y controles proporcionales a su impacto sobre la calidad del producto y la integridad de la evidencia. Como principio general, las versiones en desarrollo no deben desplegarse en producción ni utilizarse como referencia de liberación, y únicamente podrán promoverse a entornos superiores los artefactos generados bajo control de configuración y que cumplan los criterios definidos para la fase correspondiente. Esta separación es coherente con la política de etiquetas de madurez de la instrucción técnica, según la cual Alpha y Beta no son aptas para uso clínico, Pre-release requiere verificación completada y Gold exige evidencia de verificación, riesgos actualizados y aprobación formal.</w:t>
      </w:r>
    </w:p>
    <w:p w14:paraId="6DAB1A4B" w14:textId="77777777" w:rsidR="00AF0324" w:rsidRPr="00FC2327" w:rsidRDefault="00AF0324" w:rsidP="00AF0324">
      <w:pPr>
        <w:spacing w:line="278" w:lineRule="auto"/>
      </w:pPr>
      <w:r w:rsidRPr="00FC2327">
        <w:t>Las configuraciones específicas por entorno deberán gestionarse de manera controlada, evitando que diferencias no trazadas comprometan la reproducibilidad o la interpretación de resultados. Cuando aplique, la infraestructura como código, los archivos de despliegue, las configuraciones de servicios y cualquier parámetro relevante para seguridad, conectividad o persistencia deberán versionarse, revisarse y aprobarse con criterios equivalentes a los aplicados al resto de artefactos técnicos. Del mismo modo, Epigram define reglas para el uso de datos por entorno, la protección de secretos, el acceso administrativo y la promoción de artefactos, de manera que solo versiones aprobadas y correctamente identificadas puedan avanzar a staging o producción. La evidencia de estos cambios y promociones debe conservarse como parte del control de configuración y de la trazabilidad del release.</w:t>
      </w:r>
    </w:p>
    <w:p w14:paraId="581CAF86" w14:textId="77777777" w:rsidR="00AF0324" w:rsidRPr="00A1289B" w:rsidRDefault="00AF0324" w:rsidP="00C3170C">
      <w:pPr>
        <w:pStyle w:val="Ttulo2"/>
      </w:pPr>
      <w:bookmarkStart w:id="192" w:name="_Toc230364729"/>
      <w:r w:rsidRPr="00A1289B">
        <w:lastRenderedPageBreak/>
        <w:t>16.7 Control de documentación asociada a releases (expediente técnico)</w:t>
      </w:r>
      <w:bookmarkEnd w:id="192"/>
    </w:p>
    <w:p w14:paraId="5F868051" w14:textId="77777777" w:rsidR="00AF0324" w:rsidRPr="00FC2327" w:rsidRDefault="00AF0324" w:rsidP="00AF0324">
      <w:pPr>
        <w:spacing w:line="278" w:lineRule="auto"/>
      </w:pPr>
      <w:r w:rsidRPr="00FC2327">
        <w:t>Epigram vincula cada release liberada con la documentación técnica, regulatoria y de calidad que deba reflejar su estado, asegurando que la versión del software, los artefactos liberados y el expediente técnico permanecen coherentes entre sí. Para ello, la organización determina, según el tipo de release y el impacto del cambio, qué documentos deben actualizarse, revisarse o mantenerse sin cambios, incluyendo entre otros requisitos baselined, archivo de riesgos, changelog, SBOM, vulnerability log, documentación de release, registros de verificación, anexos de trazabilidad y cualquier sección del expediente técnico afectada por el cambio. Esta lógica es plenamente coherente con la instrucción técnica de versionado, que exige que cada incremento de versión quede vinculado también a la actualización del expediente técnico cuando corresponda.</w:t>
      </w:r>
    </w:p>
    <w:p w14:paraId="3CFA8E67" w14:textId="41C26322" w:rsidR="00C60B82" w:rsidRPr="00584585" w:rsidRDefault="00AF0324" w:rsidP="00530001">
      <w:pPr>
        <w:spacing w:line="278" w:lineRule="auto"/>
      </w:pPr>
      <w:r w:rsidRPr="00FC2327">
        <w:t>La documentación asociada a releases debe mantenerse bajo las reglas de control documental del SGC, incluyendo identificación, versión, estado, historial de cambios, aprobaciones, retirada o sustitución de versiones obsoletas y retención conforme a los plazos aplicables. Ninguna versión se considerará completamente liberada si existe una discrepancia material entre el software efectivamente liberado y la documentación que debe describirlo o justificarlo. Por ello, Epigram exige que el paquete de auditoría por versión consolide no solo la identidad de configuración del release, sino también la referencia al estado documental vigente del producto en ese momento. Este principio conecta de forma directa la gestión de configuración con el expediente técnico MDR, con la evidencia del SGC y con la trazabilidad regulatoria de releases definida en los capítulos 18 y 19.</w:t>
      </w:r>
    </w:p>
    <w:p w14:paraId="1989572A" w14:textId="62D57D0D" w:rsidR="00070AA8" w:rsidRDefault="46805CC4" w:rsidP="00C3170C">
      <w:pPr>
        <w:pStyle w:val="Ttulo1"/>
      </w:pPr>
      <w:bookmarkStart w:id="193" w:name="_Toc230364730"/>
      <w:r>
        <w:t xml:space="preserve">17. Resolución de problemas (IEC 62304 </w:t>
      </w:r>
      <w:r w:rsidR="006856A1">
        <w:t>-</w:t>
      </w:r>
      <w:r>
        <w:t xml:space="preserve"> Problem Resolution)</w:t>
      </w:r>
      <w:bookmarkEnd w:id="193"/>
    </w:p>
    <w:p w14:paraId="26ABF0D8" w14:textId="77777777" w:rsidR="0099173F" w:rsidRPr="00B56032" w:rsidRDefault="0099173F" w:rsidP="0099173F">
      <w:pPr>
        <w:spacing w:line="278" w:lineRule="auto"/>
      </w:pPr>
      <w:r w:rsidRPr="00B56032">
        <w:t>Epigram establece un proceso de resolución de problemas orientado a asegurar que cualquier defecto, incidencia, anomalía, vulnerabilidad o problema detectado a lo largo del ciclo de vida del software se gestione de forma controlada, trazable y documentada hasta su cierre</w:t>
      </w:r>
      <w:r>
        <w:t>;</w:t>
      </w:r>
      <w:r w:rsidRPr="00B56032">
        <w:t xml:space="preserve"> </w:t>
      </w:r>
      <w:r>
        <w:t>e</w:t>
      </w:r>
      <w:r w:rsidRPr="00B56032">
        <w:t>ste proceso se integra con control de cambios, verificación, gestión de riesgos, mantenimiento, CAPA y liberación, evitando que los problemas queden aislados en soporte o se resuelvan fuera del marco formal del producto.</w:t>
      </w:r>
    </w:p>
    <w:p w14:paraId="2D43629D" w14:textId="77777777" w:rsidR="0099173F" w:rsidRPr="0099173F" w:rsidRDefault="0099173F" w:rsidP="00C3170C">
      <w:pPr>
        <w:pStyle w:val="Ttulo2"/>
      </w:pPr>
      <w:bookmarkStart w:id="194" w:name="_Toc230364731"/>
      <w:r w:rsidRPr="0099173F">
        <w:t>17.1 Fuentes de ingreso</w:t>
      </w:r>
      <w:bookmarkEnd w:id="194"/>
    </w:p>
    <w:p w14:paraId="0D2AFA34" w14:textId="77777777" w:rsidR="0099173F" w:rsidRPr="00B56032" w:rsidRDefault="0099173F" w:rsidP="0099173F">
      <w:pPr>
        <w:spacing w:line="278" w:lineRule="auto"/>
      </w:pPr>
      <w:r w:rsidRPr="00B56032">
        <w:t xml:space="preserve">Los problemas pueden originarse en defectos detectados internamente, resultados de verificación, solicitudes de soporte, quejas, incidencias en campo, señales postmarket </w:t>
      </w:r>
      <w:r w:rsidRPr="00B56032">
        <w:lastRenderedPageBreak/>
        <w:t>o vulnerabilidades procedentes del proceso de ciberseguridad. Toda entrada debe registrarse con identificador único, versión afectada, entorno, descripción y evidencia inicial suficiente para permitir su seguimiento y evaluación posterior.</w:t>
      </w:r>
    </w:p>
    <w:p w14:paraId="44CD5636" w14:textId="77777777" w:rsidR="0099173F" w:rsidRPr="0099173F" w:rsidRDefault="0099173F" w:rsidP="00C3170C">
      <w:pPr>
        <w:pStyle w:val="Ttulo2"/>
      </w:pPr>
      <w:bookmarkStart w:id="195" w:name="_Toc230364732"/>
      <w:r w:rsidRPr="0099173F">
        <w:t>17.2 Triage y clasificación</w:t>
      </w:r>
      <w:bookmarkEnd w:id="195"/>
    </w:p>
    <w:p w14:paraId="14712DBC" w14:textId="77777777" w:rsidR="0099173F" w:rsidRPr="00B56032" w:rsidRDefault="0099173F" w:rsidP="0099173F">
      <w:pPr>
        <w:spacing w:line="278" w:lineRule="auto"/>
      </w:pPr>
      <w:r w:rsidRPr="00B56032">
        <w:t>Epigram realiza una evaluación inicial de cada problema para determinar su tipo, severidad, prioridad y necesidad de escalamiento. Esta clasificación considera, cuando aplique, impacto sobre seguridad del paciente, uso previsto, ciberseguridad, funcionalidad, usabilidad, rendimiento o disponibilidad, y debe quedar documentada junto con la asignación formal para tratamiento.</w:t>
      </w:r>
    </w:p>
    <w:p w14:paraId="54F45026" w14:textId="77777777" w:rsidR="0099173F" w:rsidRPr="0099173F" w:rsidRDefault="0099173F" w:rsidP="00C3170C">
      <w:pPr>
        <w:pStyle w:val="Ttulo2"/>
      </w:pPr>
      <w:bookmarkStart w:id="196" w:name="_Toc230364733"/>
      <w:r w:rsidRPr="0099173F">
        <w:t>17.3 Investigación y causa raíz (RCA)</w:t>
      </w:r>
      <w:bookmarkEnd w:id="196"/>
    </w:p>
    <w:p w14:paraId="3BB3AD41" w14:textId="77777777" w:rsidR="0099173F" w:rsidRPr="00B56032" w:rsidRDefault="0099173F" w:rsidP="0099173F">
      <w:pPr>
        <w:spacing w:line="278" w:lineRule="auto"/>
      </w:pPr>
      <w:r w:rsidRPr="00B56032">
        <w:t>Todo problema debe investigarse con un nivel de profundidad proporcional a su criticidad, con el fin de confirmar su existencia, reproducirlo cuando sea posible y determinar su causa raíz. Epigram conserva la evidencia relevante de la investigación, incluyendo logs, trazas, análisis, revisiones o resultados de prueba, y exige RCA documentado en aquellos casos con impacto significativo, recurrencia o componente de seguridad.</w:t>
      </w:r>
    </w:p>
    <w:p w14:paraId="770A5C38" w14:textId="77777777" w:rsidR="0099173F" w:rsidRPr="0099173F" w:rsidRDefault="0099173F" w:rsidP="00C3170C">
      <w:pPr>
        <w:pStyle w:val="Ttulo2"/>
      </w:pPr>
      <w:bookmarkStart w:id="197" w:name="_Toc230364734"/>
      <w:r w:rsidRPr="0099173F">
        <w:t>17.4 Corrección bajo control de cambios + verificación de corrección / regresión</w:t>
      </w:r>
      <w:bookmarkEnd w:id="197"/>
    </w:p>
    <w:p w14:paraId="6380C6BB" w14:textId="77777777" w:rsidR="0099173F" w:rsidRPr="00B56032" w:rsidRDefault="0099173F" w:rsidP="0099173F">
      <w:pPr>
        <w:spacing w:line="278" w:lineRule="auto"/>
      </w:pPr>
      <w:r w:rsidRPr="00B56032">
        <w:t>Las correcciones se implementan bajo control de cambios y con trazabilidad al problema detectado, al cambio aprobado y a la evidencia de verificación correspondiente. Ningún problema se considera cerrado sin prueba de que la corrección funciona y de que no se han introducido efectos no deseados, por lo que la organización ejecuta la verificación específica del fix y la regresión que resulte necesaria según el análisis de impacto.</w:t>
      </w:r>
    </w:p>
    <w:p w14:paraId="5E54CD79" w14:textId="464B0204" w:rsidR="0099173F" w:rsidRPr="0099173F" w:rsidRDefault="0099173F" w:rsidP="00C3170C">
      <w:pPr>
        <w:pStyle w:val="Ttulo2"/>
      </w:pPr>
      <w:bookmarkStart w:id="198" w:name="_Toc230364735"/>
      <w:r w:rsidRPr="0099173F">
        <w:t>17.5 Comunicación de campo</w:t>
      </w:r>
      <w:bookmarkEnd w:id="198"/>
      <w:r w:rsidRPr="0099173F">
        <w:t xml:space="preserve"> </w:t>
      </w:r>
    </w:p>
    <w:p w14:paraId="765B771E" w14:textId="77777777" w:rsidR="0099173F" w:rsidRPr="00B56032" w:rsidRDefault="0099173F" w:rsidP="0099173F">
      <w:pPr>
        <w:spacing w:line="278" w:lineRule="auto"/>
      </w:pPr>
      <w:r w:rsidRPr="00B56032">
        <w:t>Cuando un problema o su resolución tengan impacto relevante para usuarios, clientes u operación en campo, Epigram define la comunicación aplicable mediante notas de versión, avisos de seguridad, comunicación directa u otros canales equivalentes. La decisión de comunicar, escalar o evaluar implicaciones regulatorias debe quedar registrada junto con la justificación, el contenido emitido y la referencia a la versión o acción correctiva correspondiente.</w:t>
      </w:r>
    </w:p>
    <w:p w14:paraId="2DF5A3C6" w14:textId="77777777" w:rsidR="0099173F" w:rsidRPr="0099173F" w:rsidRDefault="0099173F" w:rsidP="00C3170C">
      <w:pPr>
        <w:pStyle w:val="Ttulo2"/>
      </w:pPr>
      <w:bookmarkStart w:id="199" w:name="_Toc230364736"/>
      <w:r w:rsidRPr="0099173F">
        <w:t>17.6 Vinculación obligatoria a riesgos y CAPA</w:t>
      </w:r>
      <w:bookmarkEnd w:id="199"/>
    </w:p>
    <w:p w14:paraId="4398AFBB" w14:textId="77777777" w:rsidR="0099173F" w:rsidRPr="00B56032" w:rsidRDefault="0099173F" w:rsidP="0099173F">
      <w:pPr>
        <w:spacing w:line="278" w:lineRule="auto"/>
      </w:pPr>
      <w:r w:rsidRPr="00B56032">
        <w:t xml:space="preserve">Los problemas con impacto potencial en seguridad del paciente, carácter recurrente, causa sistémica o relación con controles insuficientes deben evaluarse de forma </w:t>
      </w:r>
      <w:r w:rsidRPr="00B56032">
        <w:lastRenderedPageBreak/>
        <w:t>obligatoria para su vínculo con el archivo de riesgos y, cuando proceda, con el proceso CAPA del SGC. Esta integración garantiza que la información operativa alimente la gestión de riesgos, la mejora continua y las decisiones de mantenimiento o release, y no quede limitada al registro del incidente.</w:t>
      </w:r>
    </w:p>
    <w:p w14:paraId="539A79BD" w14:textId="77777777" w:rsidR="0099173F" w:rsidRPr="00E44A4D" w:rsidRDefault="0099173F" w:rsidP="00C3170C">
      <w:pPr>
        <w:pStyle w:val="Ttulo2"/>
      </w:pPr>
      <w:bookmarkStart w:id="200" w:name="_Toc230364737"/>
      <w:r w:rsidRPr="00E44A4D">
        <w:t>17.7 Trend analysis y ciclos de aprendizaje (acciones preventivas)</w:t>
      </w:r>
      <w:bookmarkEnd w:id="200"/>
    </w:p>
    <w:p w14:paraId="683D3B92" w14:textId="77777777" w:rsidR="0099173F" w:rsidRPr="00B56032" w:rsidRDefault="0099173F" w:rsidP="0099173F">
      <w:pPr>
        <w:spacing w:line="278" w:lineRule="auto"/>
      </w:pPr>
      <w:r w:rsidRPr="00B56032">
        <w:t>Epigram analiza tendencias de problemas con el fin de identificar recurrencias, patrones, módulos con mayor densidad de defectos, repetición de causas raíz o incremento de vulnerabilidades. Los resultados de este análisis deben traducirse, cuando aplique, en acciones preventivas, ajustes del proceso, actualización del SDP, revisión de riesgos, mejora de verificaciones o refuerzo de controles técnicos, manteniendo evidencia de seguimiento y de eficacia cuando corresponda.</w:t>
      </w:r>
    </w:p>
    <w:p w14:paraId="1023502B" w14:textId="77777777" w:rsidR="0099173F" w:rsidRDefault="0099173F" w:rsidP="0099173F"/>
    <w:p w14:paraId="271CD912" w14:textId="77777777" w:rsidR="00070AA8" w:rsidRDefault="00070AA8" w:rsidP="00070AA8"/>
    <w:p w14:paraId="1EA5D319" w14:textId="77777777" w:rsidR="00B757E3" w:rsidRDefault="00B757E3" w:rsidP="00B757E3"/>
    <w:sectPr w:rsidR="00B757E3">
      <w:headerReference w:type="default" r:id="rId18"/>
      <w:pgSz w:w="11906" w:h="16838"/>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Julián Rojas" w:date="2026-02-19T13:26:00Z" w:initials="JR">
    <w:p w14:paraId="35CFF0D6" w14:textId="77777777" w:rsidR="00430BD2" w:rsidRDefault="00430BD2">
      <w:r>
        <w:annotationRef/>
      </w:r>
      <w:r w:rsidRPr="7FE79C3B">
        <w:t>es una tabla controlada donde queda claro qué documentos existen, cuál es la versión vigente, dónde están, cual es su propósito, estado, propietario, tipo y qué registros/evidencias generan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5CFF0D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CF17981" w16cex:dateUtc="2026-02-19T12: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5CFF0D6" w16cid:durableId="3CF1798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61701" w14:textId="77777777" w:rsidR="00981830" w:rsidRDefault="00981830" w:rsidP="00357EFE">
      <w:pPr>
        <w:spacing w:after="0" w:line="240" w:lineRule="auto"/>
      </w:pPr>
      <w:r>
        <w:separator/>
      </w:r>
    </w:p>
  </w:endnote>
  <w:endnote w:type="continuationSeparator" w:id="0">
    <w:p w14:paraId="22ECD2F0" w14:textId="77777777" w:rsidR="00981830" w:rsidRDefault="00981830" w:rsidP="00357E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Work Sans">
    <w:charset w:val="00"/>
    <w:family w:val="auto"/>
    <w:pitch w:val="variable"/>
    <w:sig w:usb0="A00000FF" w:usb1="5000E07B" w:usb2="00000000" w:usb3="00000000" w:csb0="0000019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4B858" w14:textId="77777777" w:rsidR="00981830" w:rsidRDefault="00981830" w:rsidP="00357EFE">
      <w:pPr>
        <w:spacing w:after="0" w:line="240" w:lineRule="auto"/>
      </w:pPr>
      <w:r>
        <w:separator/>
      </w:r>
    </w:p>
  </w:footnote>
  <w:footnote w:type="continuationSeparator" w:id="0">
    <w:p w14:paraId="780CEBEC" w14:textId="77777777" w:rsidR="00981830" w:rsidRDefault="00981830" w:rsidP="00357E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7E889" w14:textId="090F80F8" w:rsidR="00BB72C6" w:rsidRPr="003372A0" w:rsidRDefault="00BB72C6" w:rsidP="00310A21">
    <w:pPr>
      <w:spacing w:before="240" w:after="0"/>
      <w:jc w:val="center"/>
      <w:rPr>
        <w:rFonts w:eastAsia="Montserrat" w:cs="Montserrat"/>
        <w:sz w:val="16"/>
        <w:szCs w:val="16"/>
        <w:lang w:val="es-ES"/>
      </w:rPr>
    </w:pPr>
    <w:r>
      <w:rPr>
        <w:noProof/>
      </w:rPr>
      <w:drawing>
        <wp:inline distT="0" distB="0" distL="0" distR="0" wp14:anchorId="40FD2D7A" wp14:editId="4BC6692D">
          <wp:extent cx="979924" cy="278814"/>
          <wp:effectExtent l="0" t="0" r="0" b="6985"/>
          <wp:docPr id="1088873137" name="Picture 498897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979924" cy="278814"/>
                  </a:xfrm>
                  <a:prstGeom prst="rect">
                    <a:avLst/>
                  </a:prstGeom>
                </pic:spPr>
              </pic:pic>
            </a:graphicData>
          </a:graphic>
        </wp:inline>
      </w:drawing>
    </w:r>
    <w:r>
      <w:t xml:space="preserve">  </w:t>
    </w:r>
    <w:r>
      <w:tab/>
    </w:r>
    <w:r>
      <w:tab/>
    </w:r>
    <w:r>
      <w:tab/>
    </w:r>
    <w:r w:rsidR="00752845">
      <w:tab/>
    </w:r>
    <w:r w:rsidR="00752845">
      <w:tab/>
    </w:r>
    <w:r w:rsidR="00752845">
      <w:tab/>
    </w:r>
    <w:r w:rsidR="00752845">
      <w:tab/>
    </w:r>
    <w:r w:rsidRPr="003372A0">
      <w:rPr>
        <w:rFonts w:eastAsia="Montserrat" w:cs="Montserrat"/>
        <w:sz w:val="16"/>
        <w:szCs w:val="16"/>
        <w:lang w:val="es-ES"/>
      </w:rPr>
      <w:t>Software Development Plan (SDP)</w:t>
    </w:r>
  </w:p>
  <w:p w14:paraId="240077B5" w14:textId="77777777" w:rsidR="00BB72C6" w:rsidRDefault="00BB72C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C09B7"/>
    <w:multiLevelType w:val="hybridMultilevel"/>
    <w:tmpl w:val="A664B7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B032EB5"/>
    <w:multiLevelType w:val="hybridMultilevel"/>
    <w:tmpl w:val="2C4CA5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C735426"/>
    <w:multiLevelType w:val="hybridMultilevel"/>
    <w:tmpl w:val="F000D8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0067546"/>
    <w:multiLevelType w:val="hybridMultilevel"/>
    <w:tmpl w:val="C08C5D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11B7246"/>
    <w:multiLevelType w:val="hybridMultilevel"/>
    <w:tmpl w:val="578AA7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6794569"/>
    <w:multiLevelType w:val="hybridMultilevel"/>
    <w:tmpl w:val="135AC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B511D4A"/>
    <w:multiLevelType w:val="hybridMultilevel"/>
    <w:tmpl w:val="B95EE0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D8663A8"/>
    <w:multiLevelType w:val="hybridMultilevel"/>
    <w:tmpl w:val="C7BC035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15:restartNumberingAfterBreak="0">
    <w:nsid w:val="32687C15"/>
    <w:multiLevelType w:val="hybridMultilevel"/>
    <w:tmpl w:val="DF7E6AC2"/>
    <w:lvl w:ilvl="0" w:tplc="EBF6F3C0">
      <w:numFmt w:val="decimal"/>
      <w:lvlText w:val="%1."/>
      <w:lvlJc w:val="left"/>
      <w:pPr>
        <w:ind w:left="720" w:hanging="360"/>
      </w:pPr>
    </w:lvl>
    <w:lvl w:ilvl="1" w:tplc="B7F6CE68">
      <w:start w:val="1"/>
      <w:numFmt w:val="lowerLetter"/>
      <w:lvlText w:val="%2."/>
      <w:lvlJc w:val="left"/>
      <w:pPr>
        <w:ind w:left="1440" w:hanging="360"/>
      </w:pPr>
    </w:lvl>
    <w:lvl w:ilvl="2" w:tplc="EEFA892C">
      <w:start w:val="1"/>
      <w:numFmt w:val="lowerRoman"/>
      <w:lvlText w:val="%3."/>
      <w:lvlJc w:val="right"/>
      <w:pPr>
        <w:ind w:left="2160" w:hanging="180"/>
      </w:pPr>
    </w:lvl>
    <w:lvl w:ilvl="3" w:tplc="D1AC4028">
      <w:start w:val="1"/>
      <w:numFmt w:val="decimal"/>
      <w:lvlText w:val="%4."/>
      <w:lvlJc w:val="left"/>
      <w:pPr>
        <w:ind w:left="2880" w:hanging="360"/>
      </w:pPr>
    </w:lvl>
    <w:lvl w:ilvl="4" w:tplc="BECE6CA6">
      <w:start w:val="1"/>
      <w:numFmt w:val="lowerLetter"/>
      <w:lvlText w:val="%5."/>
      <w:lvlJc w:val="left"/>
      <w:pPr>
        <w:ind w:left="3600" w:hanging="360"/>
      </w:pPr>
    </w:lvl>
    <w:lvl w:ilvl="5" w:tplc="AC8E4850">
      <w:start w:val="1"/>
      <w:numFmt w:val="lowerRoman"/>
      <w:lvlText w:val="%6."/>
      <w:lvlJc w:val="right"/>
      <w:pPr>
        <w:ind w:left="4320" w:hanging="180"/>
      </w:pPr>
    </w:lvl>
    <w:lvl w:ilvl="6" w:tplc="74CC387E">
      <w:start w:val="1"/>
      <w:numFmt w:val="decimal"/>
      <w:lvlText w:val="%7."/>
      <w:lvlJc w:val="left"/>
      <w:pPr>
        <w:ind w:left="5040" w:hanging="360"/>
      </w:pPr>
    </w:lvl>
    <w:lvl w:ilvl="7" w:tplc="8F08C8D6">
      <w:start w:val="1"/>
      <w:numFmt w:val="lowerLetter"/>
      <w:lvlText w:val="%8."/>
      <w:lvlJc w:val="left"/>
      <w:pPr>
        <w:ind w:left="5760" w:hanging="360"/>
      </w:pPr>
    </w:lvl>
    <w:lvl w:ilvl="8" w:tplc="47B665A2">
      <w:start w:val="1"/>
      <w:numFmt w:val="lowerRoman"/>
      <w:lvlText w:val="%9."/>
      <w:lvlJc w:val="right"/>
      <w:pPr>
        <w:ind w:left="6480" w:hanging="180"/>
      </w:pPr>
    </w:lvl>
  </w:abstractNum>
  <w:abstractNum w:abstractNumId="9" w15:restartNumberingAfterBreak="0">
    <w:nsid w:val="37115EBF"/>
    <w:multiLevelType w:val="hybridMultilevel"/>
    <w:tmpl w:val="1956363C"/>
    <w:lvl w:ilvl="0" w:tplc="2446EE3A">
      <w:start w:val="1"/>
      <w:numFmt w:val="bullet"/>
      <w:lvlText w:val=""/>
      <w:lvlJc w:val="left"/>
      <w:pPr>
        <w:ind w:left="720" w:hanging="360"/>
      </w:pPr>
      <w:rPr>
        <w:rFonts w:ascii="Symbol" w:hAnsi="Symbol" w:hint="default"/>
      </w:rPr>
    </w:lvl>
    <w:lvl w:ilvl="1" w:tplc="CE26080E">
      <w:start w:val="1"/>
      <w:numFmt w:val="bullet"/>
      <w:lvlText w:val="o"/>
      <w:lvlJc w:val="left"/>
      <w:pPr>
        <w:ind w:left="1440" w:hanging="360"/>
      </w:pPr>
      <w:rPr>
        <w:rFonts w:ascii="Courier New" w:hAnsi="Courier New" w:hint="default"/>
      </w:rPr>
    </w:lvl>
    <w:lvl w:ilvl="2" w:tplc="6D0240B2">
      <w:start w:val="1"/>
      <w:numFmt w:val="bullet"/>
      <w:lvlText w:val=""/>
      <w:lvlJc w:val="left"/>
      <w:pPr>
        <w:ind w:left="2160" w:hanging="360"/>
      </w:pPr>
      <w:rPr>
        <w:rFonts w:ascii="Wingdings" w:hAnsi="Wingdings" w:hint="default"/>
      </w:rPr>
    </w:lvl>
    <w:lvl w:ilvl="3" w:tplc="4B2C586A">
      <w:start w:val="1"/>
      <w:numFmt w:val="bullet"/>
      <w:lvlText w:val=""/>
      <w:lvlJc w:val="left"/>
      <w:pPr>
        <w:ind w:left="2880" w:hanging="360"/>
      </w:pPr>
      <w:rPr>
        <w:rFonts w:ascii="Symbol" w:hAnsi="Symbol" w:hint="default"/>
      </w:rPr>
    </w:lvl>
    <w:lvl w:ilvl="4" w:tplc="592437DC">
      <w:start w:val="1"/>
      <w:numFmt w:val="bullet"/>
      <w:lvlText w:val="o"/>
      <w:lvlJc w:val="left"/>
      <w:pPr>
        <w:ind w:left="3600" w:hanging="360"/>
      </w:pPr>
      <w:rPr>
        <w:rFonts w:ascii="Courier New" w:hAnsi="Courier New" w:hint="default"/>
      </w:rPr>
    </w:lvl>
    <w:lvl w:ilvl="5" w:tplc="4E381844">
      <w:start w:val="1"/>
      <w:numFmt w:val="bullet"/>
      <w:lvlText w:val=""/>
      <w:lvlJc w:val="left"/>
      <w:pPr>
        <w:ind w:left="4320" w:hanging="360"/>
      </w:pPr>
      <w:rPr>
        <w:rFonts w:ascii="Wingdings" w:hAnsi="Wingdings" w:hint="default"/>
      </w:rPr>
    </w:lvl>
    <w:lvl w:ilvl="6" w:tplc="4F02662E">
      <w:start w:val="1"/>
      <w:numFmt w:val="bullet"/>
      <w:lvlText w:val=""/>
      <w:lvlJc w:val="left"/>
      <w:pPr>
        <w:ind w:left="5040" w:hanging="360"/>
      </w:pPr>
      <w:rPr>
        <w:rFonts w:ascii="Symbol" w:hAnsi="Symbol" w:hint="default"/>
      </w:rPr>
    </w:lvl>
    <w:lvl w:ilvl="7" w:tplc="89646AE6">
      <w:start w:val="1"/>
      <w:numFmt w:val="bullet"/>
      <w:lvlText w:val="o"/>
      <w:lvlJc w:val="left"/>
      <w:pPr>
        <w:ind w:left="5760" w:hanging="360"/>
      </w:pPr>
      <w:rPr>
        <w:rFonts w:ascii="Courier New" w:hAnsi="Courier New" w:hint="default"/>
      </w:rPr>
    </w:lvl>
    <w:lvl w:ilvl="8" w:tplc="86D07E3E">
      <w:start w:val="1"/>
      <w:numFmt w:val="bullet"/>
      <w:lvlText w:val=""/>
      <w:lvlJc w:val="left"/>
      <w:pPr>
        <w:ind w:left="6480" w:hanging="360"/>
      </w:pPr>
      <w:rPr>
        <w:rFonts w:ascii="Wingdings" w:hAnsi="Wingdings" w:hint="default"/>
      </w:rPr>
    </w:lvl>
  </w:abstractNum>
  <w:abstractNum w:abstractNumId="10" w15:restartNumberingAfterBreak="0">
    <w:nsid w:val="38FDDB92"/>
    <w:multiLevelType w:val="hybridMultilevel"/>
    <w:tmpl w:val="7E3A1C4A"/>
    <w:lvl w:ilvl="0" w:tplc="C15A31E0">
      <w:start w:val="1"/>
      <w:numFmt w:val="bullet"/>
      <w:lvlText w:val=""/>
      <w:lvlJc w:val="left"/>
      <w:pPr>
        <w:ind w:left="720" w:hanging="360"/>
      </w:pPr>
      <w:rPr>
        <w:rFonts w:ascii="Symbol" w:hAnsi="Symbol" w:hint="default"/>
      </w:rPr>
    </w:lvl>
    <w:lvl w:ilvl="1" w:tplc="CEECB8AE">
      <w:start w:val="1"/>
      <w:numFmt w:val="bullet"/>
      <w:lvlText w:val="o"/>
      <w:lvlJc w:val="left"/>
      <w:pPr>
        <w:ind w:left="1440" w:hanging="360"/>
      </w:pPr>
      <w:rPr>
        <w:rFonts w:ascii="Courier New" w:hAnsi="Courier New" w:hint="default"/>
      </w:rPr>
    </w:lvl>
    <w:lvl w:ilvl="2" w:tplc="A148F918">
      <w:start w:val="1"/>
      <w:numFmt w:val="bullet"/>
      <w:lvlText w:val=""/>
      <w:lvlJc w:val="left"/>
      <w:pPr>
        <w:ind w:left="2160" w:hanging="360"/>
      </w:pPr>
      <w:rPr>
        <w:rFonts w:ascii="Wingdings" w:hAnsi="Wingdings" w:hint="default"/>
      </w:rPr>
    </w:lvl>
    <w:lvl w:ilvl="3" w:tplc="CBE47A12">
      <w:start w:val="1"/>
      <w:numFmt w:val="bullet"/>
      <w:lvlText w:val=""/>
      <w:lvlJc w:val="left"/>
      <w:pPr>
        <w:ind w:left="2880" w:hanging="360"/>
      </w:pPr>
      <w:rPr>
        <w:rFonts w:ascii="Symbol" w:hAnsi="Symbol" w:hint="default"/>
      </w:rPr>
    </w:lvl>
    <w:lvl w:ilvl="4" w:tplc="A7F2A14A">
      <w:start w:val="1"/>
      <w:numFmt w:val="bullet"/>
      <w:lvlText w:val="o"/>
      <w:lvlJc w:val="left"/>
      <w:pPr>
        <w:ind w:left="3600" w:hanging="360"/>
      </w:pPr>
      <w:rPr>
        <w:rFonts w:ascii="Courier New" w:hAnsi="Courier New" w:hint="default"/>
      </w:rPr>
    </w:lvl>
    <w:lvl w:ilvl="5" w:tplc="19E81B76">
      <w:start w:val="1"/>
      <w:numFmt w:val="bullet"/>
      <w:lvlText w:val=""/>
      <w:lvlJc w:val="left"/>
      <w:pPr>
        <w:ind w:left="4320" w:hanging="360"/>
      </w:pPr>
      <w:rPr>
        <w:rFonts w:ascii="Wingdings" w:hAnsi="Wingdings" w:hint="default"/>
      </w:rPr>
    </w:lvl>
    <w:lvl w:ilvl="6" w:tplc="F01C0176">
      <w:start w:val="1"/>
      <w:numFmt w:val="bullet"/>
      <w:lvlText w:val=""/>
      <w:lvlJc w:val="left"/>
      <w:pPr>
        <w:ind w:left="5040" w:hanging="360"/>
      </w:pPr>
      <w:rPr>
        <w:rFonts w:ascii="Symbol" w:hAnsi="Symbol" w:hint="default"/>
      </w:rPr>
    </w:lvl>
    <w:lvl w:ilvl="7" w:tplc="74928202">
      <w:start w:val="1"/>
      <w:numFmt w:val="bullet"/>
      <w:lvlText w:val="o"/>
      <w:lvlJc w:val="left"/>
      <w:pPr>
        <w:ind w:left="5760" w:hanging="360"/>
      </w:pPr>
      <w:rPr>
        <w:rFonts w:ascii="Courier New" w:hAnsi="Courier New" w:hint="default"/>
      </w:rPr>
    </w:lvl>
    <w:lvl w:ilvl="8" w:tplc="2FAA0B6A">
      <w:start w:val="1"/>
      <w:numFmt w:val="bullet"/>
      <w:lvlText w:val=""/>
      <w:lvlJc w:val="left"/>
      <w:pPr>
        <w:ind w:left="6480" w:hanging="360"/>
      </w:pPr>
      <w:rPr>
        <w:rFonts w:ascii="Wingdings" w:hAnsi="Wingdings" w:hint="default"/>
      </w:rPr>
    </w:lvl>
  </w:abstractNum>
  <w:abstractNum w:abstractNumId="11" w15:restartNumberingAfterBreak="0">
    <w:nsid w:val="3B3E6B5E"/>
    <w:multiLevelType w:val="hybridMultilevel"/>
    <w:tmpl w:val="86FC1A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3AB4BA3"/>
    <w:multiLevelType w:val="hybridMultilevel"/>
    <w:tmpl w:val="080AD8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62C4CB0"/>
    <w:multiLevelType w:val="hybridMultilevel"/>
    <w:tmpl w:val="D61EF32C"/>
    <w:lvl w:ilvl="0" w:tplc="D0B08CF4">
      <w:numFmt w:val="bullet"/>
      <w:lvlText w:val="-"/>
      <w:lvlJc w:val="left"/>
      <w:pPr>
        <w:ind w:left="450" w:hanging="360"/>
      </w:pPr>
      <w:rPr>
        <w:rFonts w:ascii="Aptos" w:eastAsiaTheme="minorHAnsi" w:hAnsi="Aptos" w:cstheme="minorBidi" w:hint="default"/>
      </w:rPr>
    </w:lvl>
    <w:lvl w:ilvl="1" w:tplc="080A0003" w:tentative="1">
      <w:start w:val="1"/>
      <w:numFmt w:val="bullet"/>
      <w:lvlText w:val="o"/>
      <w:lvlJc w:val="left"/>
      <w:pPr>
        <w:ind w:left="1170" w:hanging="360"/>
      </w:pPr>
      <w:rPr>
        <w:rFonts w:ascii="Courier New" w:hAnsi="Courier New" w:cs="Courier New" w:hint="default"/>
      </w:rPr>
    </w:lvl>
    <w:lvl w:ilvl="2" w:tplc="080A0005" w:tentative="1">
      <w:start w:val="1"/>
      <w:numFmt w:val="bullet"/>
      <w:lvlText w:val=""/>
      <w:lvlJc w:val="left"/>
      <w:pPr>
        <w:ind w:left="1890" w:hanging="360"/>
      </w:pPr>
      <w:rPr>
        <w:rFonts w:ascii="Wingdings" w:hAnsi="Wingdings" w:hint="default"/>
      </w:rPr>
    </w:lvl>
    <w:lvl w:ilvl="3" w:tplc="080A0001" w:tentative="1">
      <w:start w:val="1"/>
      <w:numFmt w:val="bullet"/>
      <w:lvlText w:val=""/>
      <w:lvlJc w:val="left"/>
      <w:pPr>
        <w:ind w:left="2610" w:hanging="360"/>
      </w:pPr>
      <w:rPr>
        <w:rFonts w:ascii="Symbol" w:hAnsi="Symbol" w:hint="default"/>
      </w:rPr>
    </w:lvl>
    <w:lvl w:ilvl="4" w:tplc="080A0003" w:tentative="1">
      <w:start w:val="1"/>
      <w:numFmt w:val="bullet"/>
      <w:lvlText w:val="o"/>
      <w:lvlJc w:val="left"/>
      <w:pPr>
        <w:ind w:left="3330" w:hanging="360"/>
      </w:pPr>
      <w:rPr>
        <w:rFonts w:ascii="Courier New" w:hAnsi="Courier New" w:cs="Courier New" w:hint="default"/>
      </w:rPr>
    </w:lvl>
    <w:lvl w:ilvl="5" w:tplc="080A0005" w:tentative="1">
      <w:start w:val="1"/>
      <w:numFmt w:val="bullet"/>
      <w:lvlText w:val=""/>
      <w:lvlJc w:val="left"/>
      <w:pPr>
        <w:ind w:left="4050" w:hanging="360"/>
      </w:pPr>
      <w:rPr>
        <w:rFonts w:ascii="Wingdings" w:hAnsi="Wingdings" w:hint="default"/>
      </w:rPr>
    </w:lvl>
    <w:lvl w:ilvl="6" w:tplc="080A0001" w:tentative="1">
      <w:start w:val="1"/>
      <w:numFmt w:val="bullet"/>
      <w:lvlText w:val=""/>
      <w:lvlJc w:val="left"/>
      <w:pPr>
        <w:ind w:left="4770" w:hanging="360"/>
      </w:pPr>
      <w:rPr>
        <w:rFonts w:ascii="Symbol" w:hAnsi="Symbol" w:hint="default"/>
      </w:rPr>
    </w:lvl>
    <w:lvl w:ilvl="7" w:tplc="080A0003" w:tentative="1">
      <w:start w:val="1"/>
      <w:numFmt w:val="bullet"/>
      <w:lvlText w:val="o"/>
      <w:lvlJc w:val="left"/>
      <w:pPr>
        <w:ind w:left="5490" w:hanging="360"/>
      </w:pPr>
      <w:rPr>
        <w:rFonts w:ascii="Courier New" w:hAnsi="Courier New" w:cs="Courier New" w:hint="default"/>
      </w:rPr>
    </w:lvl>
    <w:lvl w:ilvl="8" w:tplc="080A0005" w:tentative="1">
      <w:start w:val="1"/>
      <w:numFmt w:val="bullet"/>
      <w:lvlText w:val=""/>
      <w:lvlJc w:val="left"/>
      <w:pPr>
        <w:ind w:left="6210" w:hanging="360"/>
      </w:pPr>
      <w:rPr>
        <w:rFonts w:ascii="Wingdings" w:hAnsi="Wingdings" w:hint="default"/>
      </w:rPr>
    </w:lvl>
  </w:abstractNum>
  <w:abstractNum w:abstractNumId="14" w15:restartNumberingAfterBreak="0">
    <w:nsid w:val="48C57834"/>
    <w:multiLevelType w:val="hybridMultilevel"/>
    <w:tmpl w:val="8778B1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ADC105C"/>
    <w:multiLevelType w:val="multilevel"/>
    <w:tmpl w:val="7548C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0672BF"/>
    <w:multiLevelType w:val="hybridMultilevel"/>
    <w:tmpl w:val="928457A8"/>
    <w:lvl w:ilvl="0" w:tplc="D0B08CF4">
      <w:numFmt w:val="bullet"/>
      <w:lvlText w:val="-"/>
      <w:lvlJc w:val="left"/>
      <w:pPr>
        <w:ind w:left="450" w:hanging="360"/>
      </w:pPr>
      <w:rPr>
        <w:rFonts w:ascii="Aptos" w:eastAsiaTheme="minorHAnsi" w:hAnsi="Aptos"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2CE6DA3"/>
    <w:multiLevelType w:val="hybridMultilevel"/>
    <w:tmpl w:val="E918F07A"/>
    <w:lvl w:ilvl="0" w:tplc="D0B08CF4">
      <w:numFmt w:val="bullet"/>
      <w:lvlText w:val="-"/>
      <w:lvlJc w:val="left"/>
      <w:pPr>
        <w:ind w:left="450" w:hanging="360"/>
      </w:pPr>
      <w:rPr>
        <w:rFonts w:ascii="Aptos" w:eastAsiaTheme="minorHAnsi" w:hAnsi="Aptos" w:cstheme="minorBidi" w:hint="default"/>
      </w:rPr>
    </w:lvl>
    <w:lvl w:ilvl="1" w:tplc="080A0003" w:tentative="1">
      <w:start w:val="1"/>
      <w:numFmt w:val="bullet"/>
      <w:lvlText w:val="o"/>
      <w:lvlJc w:val="left"/>
      <w:pPr>
        <w:ind w:left="1170" w:hanging="360"/>
      </w:pPr>
      <w:rPr>
        <w:rFonts w:ascii="Courier New" w:hAnsi="Courier New" w:cs="Courier New" w:hint="default"/>
      </w:rPr>
    </w:lvl>
    <w:lvl w:ilvl="2" w:tplc="080A0005" w:tentative="1">
      <w:start w:val="1"/>
      <w:numFmt w:val="bullet"/>
      <w:lvlText w:val=""/>
      <w:lvlJc w:val="left"/>
      <w:pPr>
        <w:ind w:left="1890" w:hanging="360"/>
      </w:pPr>
      <w:rPr>
        <w:rFonts w:ascii="Wingdings" w:hAnsi="Wingdings" w:hint="default"/>
      </w:rPr>
    </w:lvl>
    <w:lvl w:ilvl="3" w:tplc="080A0001" w:tentative="1">
      <w:start w:val="1"/>
      <w:numFmt w:val="bullet"/>
      <w:lvlText w:val=""/>
      <w:lvlJc w:val="left"/>
      <w:pPr>
        <w:ind w:left="2610" w:hanging="360"/>
      </w:pPr>
      <w:rPr>
        <w:rFonts w:ascii="Symbol" w:hAnsi="Symbol" w:hint="default"/>
      </w:rPr>
    </w:lvl>
    <w:lvl w:ilvl="4" w:tplc="080A0003" w:tentative="1">
      <w:start w:val="1"/>
      <w:numFmt w:val="bullet"/>
      <w:lvlText w:val="o"/>
      <w:lvlJc w:val="left"/>
      <w:pPr>
        <w:ind w:left="3330" w:hanging="360"/>
      </w:pPr>
      <w:rPr>
        <w:rFonts w:ascii="Courier New" w:hAnsi="Courier New" w:cs="Courier New" w:hint="default"/>
      </w:rPr>
    </w:lvl>
    <w:lvl w:ilvl="5" w:tplc="080A0005" w:tentative="1">
      <w:start w:val="1"/>
      <w:numFmt w:val="bullet"/>
      <w:lvlText w:val=""/>
      <w:lvlJc w:val="left"/>
      <w:pPr>
        <w:ind w:left="4050" w:hanging="360"/>
      </w:pPr>
      <w:rPr>
        <w:rFonts w:ascii="Wingdings" w:hAnsi="Wingdings" w:hint="default"/>
      </w:rPr>
    </w:lvl>
    <w:lvl w:ilvl="6" w:tplc="080A0001" w:tentative="1">
      <w:start w:val="1"/>
      <w:numFmt w:val="bullet"/>
      <w:lvlText w:val=""/>
      <w:lvlJc w:val="left"/>
      <w:pPr>
        <w:ind w:left="4770" w:hanging="360"/>
      </w:pPr>
      <w:rPr>
        <w:rFonts w:ascii="Symbol" w:hAnsi="Symbol" w:hint="default"/>
      </w:rPr>
    </w:lvl>
    <w:lvl w:ilvl="7" w:tplc="080A0003" w:tentative="1">
      <w:start w:val="1"/>
      <w:numFmt w:val="bullet"/>
      <w:lvlText w:val="o"/>
      <w:lvlJc w:val="left"/>
      <w:pPr>
        <w:ind w:left="5490" w:hanging="360"/>
      </w:pPr>
      <w:rPr>
        <w:rFonts w:ascii="Courier New" w:hAnsi="Courier New" w:cs="Courier New" w:hint="default"/>
      </w:rPr>
    </w:lvl>
    <w:lvl w:ilvl="8" w:tplc="080A0005" w:tentative="1">
      <w:start w:val="1"/>
      <w:numFmt w:val="bullet"/>
      <w:lvlText w:val=""/>
      <w:lvlJc w:val="left"/>
      <w:pPr>
        <w:ind w:left="6210" w:hanging="360"/>
      </w:pPr>
      <w:rPr>
        <w:rFonts w:ascii="Wingdings" w:hAnsi="Wingdings" w:hint="default"/>
      </w:rPr>
    </w:lvl>
  </w:abstractNum>
  <w:abstractNum w:abstractNumId="18" w15:restartNumberingAfterBreak="0">
    <w:nsid w:val="583D562B"/>
    <w:multiLevelType w:val="multilevel"/>
    <w:tmpl w:val="FC96B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2B3C87"/>
    <w:multiLevelType w:val="hybridMultilevel"/>
    <w:tmpl w:val="EE56E8F2"/>
    <w:lvl w:ilvl="0" w:tplc="17F69404">
      <w:start w:val="1"/>
      <w:numFmt w:val="bullet"/>
      <w:lvlText w:val=""/>
      <w:lvlJc w:val="left"/>
      <w:pPr>
        <w:ind w:left="720" w:hanging="360"/>
      </w:pPr>
      <w:rPr>
        <w:rFonts w:ascii="Symbol" w:hAnsi="Symbol" w:hint="default"/>
      </w:rPr>
    </w:lvl>
    <w:lvl w:ilvl="1" w:tplc="D44CFF5A">
      <w:start w:val="1"/>
      <w:numFmt w:val="bullet"/>
      <w:lvlText w:val="o"/>
      <w:lvlJc w:val="left"/>
      <w:pPr>
        <w:ind w:left="1440" w:hanging="360"/>
      </w:pPr>
      <w:rPr>
        <w:rFonts w:ascii="Courier New" w:hAnsi="Courier New" w:hint="default"/>
      </w:rPr>
    </w:lvl>
    <w:lvl w:ilvl="2" w:tplc="ECC62286">
      <w:start w:val="1"/>
      <w:numFmt w:val="bullet"/>
      <w:lvlText w:val=""/>
      <w:lvlJc w:val="left"/>
      <w:pPr>
        <w:ind w:left="2160" w:hanging="360"/>
      </w:pPr>
      <w:rPr>
        <w:rFonts w:ascii="Wingdings" w:hAnsi="Wingdings" w:hint="default"/>
      </w:rPr>
    </w:lvl>
    <w:lvl w:ilvl="3" w:tplc="C3589E92">
      <w:start w:val="1"/>
      <w:numFmt w:val="bullet"/>
      <w:lvlText w:val=""/>
      <w:lvlJc w:val="left"/>
      <w:pPr>
        <w:ind w:left="2880" w:hanging="360"/>
      </w:pPr>
      <w:rPr>
        <w:rFonts w:ascii="Symbol" w:hAnsi="Symbol" w:hint="default"/>
      </w:rPr>
    </w:lvl>
    <w:lvl w:ilvl="4" w:tplc="E2D823D2">
      <w:start w:val="1"/>
      <w:numFmt w:val="bullet"/>
      <w:lvlText w:val="o"/>
      <w:lvlJc w:val="left"/>
      <w:pPr>
        <w:ind w:left="3600" w:hanging="360"/>
      </w:pPr>
      <w:rPr>
        <w:rFonts w:ascii="Courier New" w:hAnsi="Courier New" w:hint="default"/>
      </w:rPr>
    </w:lvl>
    <w:lvl w:ilvl="5" w:tplc="9C7CC4AE">
      <w:start w:val="1"/>
      <w:numFmt w:val="bullet"/>
      <w:lvlText w:val=""/>
      <w:lvlJc w:val="left"/>
      <w:pPr>
        <w:ind w:left="4320" w:hanging="360"/>
      </w:pPr>
      <w:rPr>
        <w:rFonts w:ascii="Wingdings" w:hAnsi="Wingdings" w:hint="default"/>
      </w:rPr>
    </w:lvl>
    <w:lvl w:ilvl="6" w:tplc="FBDEFF28">
      <w:start w:val="1"/>
      <w:numFmt w:val="bullet"/>
      <w:lvlText w:val=""/>
      <w:lvlJc w:val="left"/>
      <w:pPr>
        <w:ind w:left="5040" w:hanging="360"/>
      </w:pPr>
      <w:rPr>
        <w:rFonts w:ascii="Symbol" w:hAnsi="Symbol" w:hint="default"/>
      </w:rPr>
    </w:lvl>
    <w:lvl w:ilvl="7" w:tplc="4E081E68">
      <w:start w:val="1"/>
      <w:numFmt w:val="bullet"/>
      <w:lvlText w:val="o"/>
      <w:lvlJc w:val="left"/>
      <w:pPr>
        <w:ind w:left="5760" w:hanging="360"/>
      </w:pPr>
      <w:rPr>
        <w:rFonts w:ascii="Courier New" w:hAnsi="Courier New" w:hint="default"/>
      </w:rPr>
    </w:lvl>
    <w:lvl w:ilvl="8" w:tplc="FF365030">
      <w:start w:val="1"/>
      <w:numFmt w:val="bullet"/>
      <w:lvlText w:val=""/>
      <w:lvlJc w:val="left"/>
      <w:pPr>
        <w:ind w:left="6480" w:hanging="360"/>
      </w:pPr>
      <w:rPr>
        <w:rFonts w:ascii="Wingdings" w:hAnsi="Wingdings" w:hint="default"/>
      </w:rPr>
    </w:lvl>
  </w:abstractNum>
  <w:abstractNum w:abstractNumId="20" w15:restartNumberingAfterBreak="0">
    <w:nsid w:val="61705820"/>
    <w:multiLevelType w:val="multilevel"/>
    <w:tmpl w:val="FE34BB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F612AB"/>
    <w:multiLevelType w:val="hybridMultilevel"/>
    <w:tmpl w:val="A67089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89F6632"/>
    <w:multiLevelType w:val="multilevel"/>
    <w:tmpl w:val="BC664C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1A0D4C"/>
    <w:multiLevelType w:val="hybridMultilevel"/>
    <w:tmpl w:val="B48A8C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BE921C4"/>
    <w:multiLevelType w:val="hybridMultilevel"/>
    <w:tmpl w:val="2E8637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DBE5C5B"/>
    <w:multiLevelType w:val="hybridMultilevel"/>
    <w:tmpl w:val="C6B814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F3E606F"/>
    <w:multiLevelType w:val="hybridMultilevel"/>
    <w:tmpl w:val="DFB25C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748E4D0D"/>
    <w:multiLevelType w:val="hybridMultilevel"/>
    <w:tmpl w:val="44BC5F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719668388">
    <w:abstractNumId w:val="10"/>
  </w:num>
  <w:num w:numId="2" w16cid:durableId="189614173">
    <w:abstractNumId w:val="9"/>
  </w:num>
  <w:num w:numId="3" w16cid:durableId="707610822">
    <w:abstractNumId w:val="19"/>
  </w:num>
  <w:num w:numId="4" w16cid:durableId="846135306">
    <w:abstractNumId w:val="8"/>
  </w:num>
  <w:num w:numId="5" w16cid:durableId="325136544">
    <w:abstractNumId w:val="18"/>
  </w:num>
  <w:num w:numId="6" w16cid:durableId="686293806">
    <w:abstractNumId w:val="6"/>
  </w:num>
  <w:num w:numId="7" w16cid:durableId="92746279">
    <w:abstractNumId w:val="11"/>
  </w:num>
  <w:num w:numId="8" w16cid:durableId="841624550">
    <w:abstractNumId w:val="14"/>
  </w:num>
  <w:num w:numId="9" w16cid:durableId="731658521">
    <w:abstractNumId w:val="15"/>
  </w:num>
  <w:num w:numId="10" w16cid:durableId="698892011">
    <w:abstractNumId w:val="4"/>
  </w:num>
  <w:num w:numId="11" w16cid:durableId="784882427">
    <w:abstractNumId w:val="5"/>
  </w:num>
  <w:num w:numId="12" w16cid:durableId="80033234">
    <w:abstractNumId w:val="24"/>
  </w:num>
  <w:num w:numId="13" w16cid:durableId="716662283">
    <w:abstractNumId w:val="1"/>
  </w:num>
  <w:num w:numId="14" w16cid:durableId="271867719">
    <w:abstractNumId w:val="23"/>
  </w:num>
  <w:num w:numId="15" w16cid:durableId="557592474">
    <w:abstractNumId w:val="7"/>
  </w:num>
  <w:num w:numId="16" w16cid:durableId="1763574212">
    <w:abstractNumId w:val="20"/>
  </w:num>
  <w:num w:numId="17" w16cid:durableId="1637182400">
    <w:abstractNumId w:val="22"/>
  </w:num>
  <w:num w:numId="18" w16cid:durableId="653994316">
    <w:abstractNumId w:val="2"/>
  </w:num>
  <w:num w:numId="19" w16cid:durableId="1001351380">
    <w:abstractNumId w:val="13"/>
  </w:num>
  <w:num w:numId="20" w16cid:durableId="1765032802">
    <w:abstractNumId w:val="16"/>
  </w:num>
  <w:num w:numId="21" w16cid:durableId="1597908837">
    <w:abstractNumId w:val="17"/>
  </w:num>
  <w:num w:numId="22" w16cid:durableId="1325162995">
    <w:abstractNumId w:val="21"/>
  </w:num>
  <w:num w:numId="23" w16cid:durableId="798765081">
    <w:abstractNumId w:val="26"/>
  </w:num>
  <w:num w:numId="24" w16cid:durableId="770248749">
    <w:abstractNumId w:val="12"/>
  </w:num>
  <w:num w:numId="25" w16cid:durableId="1886792609">
    <w:abstractNumId w:val="25"/>
  </w:num>
  <w:num w:numId="26" w16cid:durableId="1554657435">
    <w:abstractNumId w:val="27"/>
  </w:num>
  <w:num w:numId="27" w16cid:durableId="1346010447">
    <w:abstractNumId w:val="0"/>
  </w:num>
  <w:num w:numId="28" w16cid:durableId="1214849759">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ulián Rojas">
    <w15:presenceInfo w15:providerId="AD" w15:userId="S::jrojas@epigram.es::48922c58-cd02-46e8-b002-9e96356999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
  <w:attachedTemplate r:id="rId1"/>
  <w:linkStyles/>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4C29358"/>
    <w:rsid w:val="000009E4"/>
    <w:rsid w:val="00001716"/>
    <w:rsid w:val="000038C7"/>
    <w:rsid w:val="000039C8"/>
    <w:rsid w:val="00003CB3"/>
    <w:rsid w:val="00010465"/>
    <w:rsid w:val="00010A0B"/>
    <w:rsid w:val="00012904"/>
    <w:rsid w:val="00014499"/>
    <w:rsid w:val="00022887"/>
    <w:rsid w:val="00023572"/>
    <w:rsid w:val="00023FF0"/>
    <w:rsid w:val="0002414A"/>
    <w:rsid w:val="0002498E"/>
    <w:rsid w:val="000255E5"/>
    <w:rsid w:val="00026636"/>
    <w:rsid w:val="00030B22"/>
    <w:rsid w:val="00031371"/>
    <w:rsid w:val="00031724"/>
    <w:rsid w:val="00032B4B"/>
    <w:rsid w:val="0003729F"/>
    <w:rsid w:val="000373DF"/>
    <w:rsid w:val="00040708"/>
    <w:rsid w:val="0004073F"/>
    <w:rsid w:val="0004113B"/>
    <w:rsid w:val="00042E49"/>
    <w:rsid w:val="000435E2"/>
    <w:rsid w:val="00043E61"/>
    <w:rsid w:val="0004436F"/>
    <w:rsid w:val="00044A09"/>
    <w:rsid w:val="00051C00"/>
    <w:rsid w:val="000617B1"/>
    <w:rsid w:val="00063053"/>
    <w:rsid w:val="00063698"/>
    <w:rsid w:val="00065F76"/>
    <w:rsid w:val="000709EE"/>
    <w:rsid w:val="00070AA8"/>
    <w:rsid w:val="000718CE"/>
    <w:rsid w:val="0007199A"/>
    <w:rsid w:val="00071A16"/>
    <w:rsid w:val="00072100"/>
    <w:rsid w:val="00074F35"/>
    <w:rsid w:val="00082EF1"/>
    <w:rsid w:val="00093468"/>
    <w:rsid w:val="00095406"/>
    <w:rsid w:val="000A1B0A"/>
    <w:rsid w:val="000A2665"/>
    <w:rsid w:val="000A2EF5"/>
    <w:rsid w:val="000A38DA"/>
    <w:rsid w:val="000A3C13"/>
    <w:rsid w:val="000A3C51"/>
    <w:rsid w:val="000A5ABB"/>
    <w:rsid w:val="000A6A39"/>
    <w:rsid w:val="000B0227"/>
    <w:rsid w:val="000B755B"/>
    <w:rsid w:val="000B7906"/>
    <w:rsid w:val="000C1738"/>
    <w:rsid w:val="000C1828"/>
    <w:rsid w:val="000C340F"/>
    <w:rsid w:val="000C3706"/>
    <w:rsid w:val="000C55F9"/>
    <w:rsid w:val="000D2800"/>
    <w:rsid w:val="000D3744"/>
    <w:rsid w:val="000D67E2"/>
    <w:rsid w:val="000E12E0"/>
    <w:rsid w:val="000E54C8"/>
    <w:rsid w:val="000E5E75"/>
    <w:rsid w:val="000F002D"/>
    <w:rsid w:val="000F2B35"/>
    <w:rsid w:val="000F3529"/>
    <w:rsid w:val="000F520B"/>
    <w:rsid w:val="00101F74"/>
    <w:rsid w:val="001048F0"/>
    <w:rsid w:val="00105851"/>
    <w:rsid w:val="001066FF"/>
    <w:rsid w:val="00107280"/>
    <w:rsid w:val="0011051F"/>
    <w:rsid w:val="00110A0C"/>
    <w:rsid w:val="00112E2D"/>
    <w:rsid w:val="00120D94"/>
    <w:rsid w:val="0012279B"/>
    <w:rsid w:val="00126486"/>
    <w:rsid w:val="00134770"/>
    <w:rsid w:val="0014286E"/>
    <w:rsid w:val="00145615"/>
    <w:rsid w:val="0014589C"/>
    <w:rsid w:val="001461FC"/>
    <w:rsid w:val="00147460"/>
    <w:rsid w:val="00152A97"/>
    <w:rsid w:val="00153D13"/>
    <w:rsid w:val="00154839"/>
    <w:rsid w:val="00160671"/>
    <w:rsid w:val="00164BE7"/>
    <w:rsid w:val="00166372"/>
    <w:rsid w:val="00167632"/>
    <w:rsid w:val="0017123C"/>
    <w:rsid w:val="0017351B"/>
    <w:rsid w:val="001739BA"/>
    <w:rsid w:val="001759A4"/>
    <w:rsid w:val="00176DC2"/>
    <w:rsid w:val="00177363"/>
    <w:rsid w:val="00181402"/>
    <w:rsid w:val="001814CB"/>
    <w:rsid w:val="001848E2"/>
    <w:rsid w:val="00186DD6"/>
    <w:rsid w:val="00191277"/>
    <w:rsid w:val="001971C9"/>
    <w:rsid w:val="00197401"/>
    <w:rsid w:val="001A3494"/>
    <w:rsid w:val="001A4663"/>
    <w:rsid w:val="001A7543"/>
    <w:rsid w:val="001A7FED"/>
    <w:rsid w:val="001B027D"/>
    <w:rsid w:val="001B1607"/>
    <w:rsid w:val="001B3067"/>
    <w:rsid w:val="001B33CB"/>
    <w:rsid w:val="001B37D9"/>
    <w:rsid w:val="001B462E"/>
    <w:rsid w:val="001B66DD"/>
    <w:rsid w:val="001C0BB9"/>
    <w:rsid w:val="001C1B21"/>
    <w:rsid w:val="001C5EF0"/>
    <w:rsid w:val="001D0723"/>
    <w:rsid w:val="001D0C10"/>
    <w:rsid w:val="001D27C7"/>
    <w:rsid w:val="001D3DCD"/>
    <w:rsid w:val="001D4715"/>
    <w:rsid w:val="001D49E1"/>
    <w:rsid w:val="001D7525"/>
    <w:rsid w:val="001D7CF8"/>
    <w:rsid w:val="001E26B3"/>
    <w:rsid w:val="001E3B20"/>
    <w:rsid w:val="001E4F4F"/>
    <w:rsid w:val="001E601E"/>
    <w:rsid w:val="001E6842"/>
    <w:rsid w:val="001F221A"/>
    <w:rsid w:val="001F3C31"/>
    <w:rsid w:val="001F3DE9"/>
    <w:rsid w:val="001F41F2"/>
    <w:rsid w:val="001F6471"/>
    <w:rsid w:val="001F7BDE"/>
    <w:rsid w:val="00203875"/>
    <w:rsid w:val="00203D69"/>
    <w:rsid w:val="00205805"/>
    <w:rsid w:val="00205A86"/>
    <w:rsid w:val="00205C3A"/>
    <w:rsid w:val="002113A7"/>
    <w:rsid w:val="002114AA"/>
    <w:rsid w:val="002124B9"/>
    <w:rsid w:val="0021483A"/>
    <w:rsid w:val="00216D07"/>
    <w:rsid w:val="002179D3"/>
    <w:rsid w:val="00217DE5"/>
    <w:rsid w:val="00220286"/>
    <w:rsid w:val="00221470"/>
    <w:rsid w:val="00224B86"/>
    <w:rsid w:val="002276FF"/>
    <w:rsid w:val="0023013F"/>
    <w:rsid w:val="00231005"/>
    <w:rsid w:val="002310B9"/>
    <w:rsid w:val="002365E8"/>
    <w:rsid w:val="00237381"/>
    <w:rsid w:val="0024036F"/>
    <w:rsid w:val="002403B0"/>
    <w:rsid w:val="00245170"/>
    <w:rsid w:val="002452AF"/>
    <w:rsid w:val="00250C82"/>
    <w:rsid w:val="002512B4"/>
    <w:rsid w:val="00252CFF"/>
    <w:rsid w:val="0025396E"/>
    <w:rsid w:val="00253A12"/>
    <w:rsid w:val="00256FB5"/>
    <w:rsid w:val="002578E3"/>
    <w:rsid w:val="002615C6"/>
    <w:rsid w:val="0026317A"/>
    <w:rsid w:val="00263824"/>
    <w:rsid w:val="002703C2"/>
    <w:rsid w:val="00271869"/>
    <w:rsid w:val="0027199F"/>
    <w:rsid w:val="00273C4F"/>
    <w:rsid w:val="00276A6D"/>
    <w:rsid w:val="0027794F"/>
    <w:rsid w:val="00280544"/>
    <w:rsid w:val="002806DC"/>
    <w:rsid w:val="002822F4"/>
    <w:rsid w:val="00292193"/>
    <w:rsid w:val="002959D0"/>
    <w:rsid w:val="00295AE4"/>
    <w:rsid w:val="002967E6"/>
    <w:rsid w:val="002A1C18"/>
    <w:rsid w:val="002A5122"/>
    <w:rsid w:val="002A5DCE"/>
    <w:rsid w:val="002A6B60"/>
    <w:rsid w:val="002B1AF8"/>
    <w:rsid w:val="002B3A11"/>
    <w:rsid w:val="002B4032"/>
    <w:rsid w:val="002B6503"/>
    <w:rsid w:val="002B67AE"/>
    <w:rsid w:val="002C1687"/>
    <w:rsid w:val="002C169A"/>
    <w:rsid w:val="002C2B50"/>
    <w:rsid w:val="002C321F"/>
    <w:rsid w:val="002C48EE"/>
    <w:rsid w:val="002C4CEC"/>
    <w:rsid w:val="002C4D4B"/>
    <w:rsid w:val="002C4EC5"/>
    <w:rsid w:val="002C6C27"/>
    <w:rsid w:val="002C7520"/>
    <w:rsid w:val="002C7668"/>
    <w:rsid w:val="002D0FD7"/>
    <w:rsid w:val="002D1AAD"/>
    <w:rsid w:val="002D37D7"/>
    <w:rsid w:val="002D3833"/>
    <w:rsid w:val="002D3B82"/>
    <w:rsid w:val="002D4AD2"/>
    <w:rsid w:val="002D5E3C"/>
    <w:rsid w:val="002E6309"/>
    <w:rsid w:val="002E7221"/>
    <w:rsid w:val="002F4BBA"/>
    <w:rsid w:val="002F6847"/>
    <w:rsid w:val="00302163"/>
    <w:rsid w:val="00306D7F"/>
    <w:rsid w:val="0030768F"/>
    <w:rsid w:val="00310A21"/>
    <w:rsid w:val="003140A2"/>
    <w:rsid w:val="00316500"/>
    <w:rsid w:val="00320D4E"/>
    <w:rsid w:val="003214FC"/>
    <w:rsid w:val="00325483"/>
    <w:rsid w:val="00325EDE"/>
    <w:rsid w:val="0032642B"/>
    <w:rsid w:val="003268D8"/>
    <w:rsid w:val="00327C51"/>
    <w:rsid w:val="003364D0"/>
    <w:rsid w:val="003372A0"/>
    <w:rsid w:val="003402A5"/>
    <w:rsid w:val="0034030C"/>
    <w:rsid w:val="00343BCC"/>
    <w:rsid w:val="00351116"/>
    <w:rsid w:val="003577D5"/>
    <w:rsid w:val="003579FE"/>
    <w:rsid w:val="00357EFE"/>
    <w:rsid w:val="00361B70"/>
    <w:rsid w:val="0036314F"/>
    <w:rsid w:val="0036329D"/>
    <w:rsid w:val="003632FB"/>
    <w:rsid w:val="003673DB"/>
    <w:rsid w:val="003708B2"/>
    <w:rsid w:val="0037263E"/>
    <w:rsid w:val="00375C9E"/>
    <w:rsid w:val="00375DC1"/>
    <w:rsid w:val="003862A7"/>
    <w:rsid w:val="0038738E"/>
    <w:rsid w:val="00387A73"/>
    <w:rsid w:val="00390520"/>
    <w:rsid w:val="003923BB"/>
    <w:rsid w:val="00396FE9"/>
    <w:rsid w:val="003A04E1"/>
    <w:rsid w:val="003A0E6E"/>
    <w:rsid w:val="003A57D9"/>
    <w:rsid w:val="003A642E"/>
    <w:rsid w:val="003B03BB"/>
    <w:rsid w:val="003B066A"/>
    <w:rsid w:val="003B325C"/>
    <w:rsid w:val="003B3CB6"/>
    <w:rsid w:val="003B59B7"/>
    <w:rsid w:val="003B7798"/>
    <w:rsid w:val="003C5348"/>
    <w:rsid w:val="003C6826"/>
    <w:rsid w:val="003C68EA"/>
    <w:rsid w:val="003C6E93"/>
    <w:rsid w:val="003D0BF6"/>
    <w:rsid w:val="003D0F95"/>
    <w:rsid w:val="003D20FF"/>
    <w:rsid w:val="003D2473"/>
    <w:rsid w:val="003D267A"/>
    <w:rsid w:val="003D5043"/>
    <w:rsid w:val="003E1670"/>
    <w:rsid w:val="003E189D"/>
    <w:rsid w:val="003E4952"/>
    <w:rsid w:val="003E63D3"/>
    <w:rsid w:val="003E6A56"/>
    <w:rsid w:val="003F0D43"/>
    <w:rsid w:val="003F1A59"/>
    <w:rsid w:val="003F3BC6"/>
    <w:rsid w:val="003F6A2E"/>
    <w:rsid w:val="004009A9"/>
    <w:rsid w:val="00405CA2"/>
    <w:rsid w:val="00406913"/>
    <w:rsid w:val="00407CAF"/>
    <w:rsid w:val="00407FD2"/>
    <w:rsid w:val="00411648"/>
    <w:rsid w:val="00412CC9"/>
    <w:rsid w:val="00417C06"/>
    <w:rsid w:val="004235F5"/>
    <w:rsid w:val="00424DC4"/>
    <w:rsid w:val="004301F5"/>
    <w:rsid w:val="00430BD2"/>
    <w:rsid w:val="00430FC1"/>
    <w:rsid w:val="00433550"/>
    <w:rsid w:val="0043432A"/>
    <w:rsid w:val="00440BD8"/>
    <w:rsid w:val="00443BFD"/>
    <w:rsid w:val="004441C5"/>
    <w:rsid w:val="00446717"/>
    <w:rsid w:val="004474A5"/>
    <w:rsid w:val="00447C05"/>
    <w:rsid w:val="004517DE"/>
    <w:rsid w:val="00451981"/>
    <w:rsid w:val="00452DA8"/>
    <w:rsid w:val="00452F45"/>
    <w:rsid w:val="004541C4"/>
    <w:rsid w:val="00464748"/>
    <w:rsid w:val="00467DBA"/>
    <w:rsid w:val="004701CA"/>
    <w:rsid w:val="00470839"/>
    <w:rsid w:val="004709D1"/>
    <w:rsid w:val="00473E7F"/>
    <w:rsid w:val="00475895"/>
    <w:rsid w:val="00476729"/>
    <w:rsid w:val="004833E4"/>
    <w:rsid w:val="00491C58"/>
    <w:rsid w:val="00491FB7"/>
    <w:rsid w:val="004924E1"/>
    <w:rsid w:val="004934ED"/>
    <w:rsid w:val="0049614D"/>
    <w:rsid w:val="0049743D"/>
    <w:rsid w:val="0049750A"/>
    <w:rsid w:val="00497625"/>
    <w:rsid w:val="004A0F9C"/>
    <w:rsid w:val="004A24F0"/>
    <w:rsid w:val="004B0411"/>
    <w:rsid w:val="004B3021"/>
    <w:rsid w:val="004B3B3A"/>
    <w:rsid w:val="004B45F8"/>
    <w:rsid w:val="004B6C1C"/>
    <w:rsid w:val="004C047C"/>
    <w:rsid w:val="004C1F48"/>
    <w:rsid w:val="004C4710"/>
    <w:rsid w:val="004C4CA8"/>
    <w:rsid w:val="004C6947"/>
    <w:rsid w:val="004D0BBE"/>
    <w:rsid w:val="004D0DE0"/>
    <w:rsid w:val="004D390B"/>
    <w:rsid w:val="004D3A89"/>
    <w:rsid w:val="004E1827"/>
    <w:rsid w:val="004E30EA"/>
    <w:rsid w:val="004E4B28"/>
    <w:rsid w:val="004E59CF"/>
    <w:rsid w:val="004E749E"/>
    <w:rsid w:val="004E757E"/>
    <w:rsid w:val="004E7CB8"/>
    <w:rsid w:val="004F1A82"/>
    <w:rsid w:val="004F2A7C"/>
    <w:rsid w:val="004F39B8"/>
    <w:rsid w:val="004F552F"/>
    <w:rsid w:val="004F7B18"/>
    <w:rsid w:val="005003AD"/>
    <w:rsid w:val="005010BE"/>
    <w:rsid w:val="00501B37"/>
    <w:rsid w:val="00503D3B"/>
    <w:rsid w:val="005061BA"/>
    <w:rsid w:val="00507D94"/>
    <w:rsid w:val="0052598B"/>
    <w:rsid w:val="00530001"/>
    <w:rsid w:val="00530EEF"/>
    <w:rsid w:val="00532B0A"/>
    <w:rsid w:val="00533F60"/>
    <w:rsid w:val="0053414A"/>
    <w:rsid w:val="00537858"/>
    <w:rsid w:val="005378FE"/>
    <w:rsid w:val="00542B4E"/>
    <w:rsid w:val="00544337"/>
    <w:rsid w:val="00545DC3"/>
    <w:rsid w:val="00547701"/>
    <w:rsid w:val="005477D4"/>
    <w:rsid w:val="00551B27"/>
    <w:rsid w:val="00552B3E"/>
    <w:rsid w:val="005547FF"/>
    <w:rsid w:val="0055498E"/>
    <w:rsid w:val="00560EEA"/>
    <w:rsid w:val="0056227F"/>
    <w:rsid w:val="00567EC9"/>
    <w:rsid w:val="00570883"/>
    <w:rsid w:val="00571811"/>
    <w:rsid w:val="00571890"/>
    <w:rsid w:val="00572823"/>
    <w:rsid w:val="0057389F"/>
    <w:rsid w:val="00573E2D"/>
    <w:rsid w:val="00574865"/>
    <w:rsid w:val="00576EF1"/>
    <w:rsid w:val="00580CC4"/>
    <w:rsid w:val="005829C1"/>
    <w:rsid w:val="005854BE"/>
    <w:rsid w:val="00586BCE"/>
    <w:rsid w:val="005870C3"/>
    <w:rsid w:val="0058797C"/>
    <w:rsid w:val="005900A4"/>
    <w:rsid w:val="005928F9"/>
    <w:rsid w:val="005943D6"/>
    <w:rsid w:val="005957FD"/>
    <w:rsid w:val="0059619B"/>
    <w:rsid w:val="00596761"/>
    <w:rsid w:val="00597257"/>
    <w:rsid w:val="00597FDE"/>
    <w:rsid w:val="005A0D0D"/>
    <w:rsid w:val="005A0EA1"/>
    <w:rsid w:val="005A2403"/>
    <w:rsid w:val="005A3F0C"/>
    <w:rsid w:val="005A4CEC"/>
    <w:rsid w:val="005A658A"/>
    <w:rsid w:val="005B1156"/>
    <w:rsid w:val="005B2F18"/>
    <w:rsid w:val="005B32C2"/>
    <w:rsid w:val="005B58DA"/>
    <w:rsid w:val="005C1DB8"/>
    <w:rsid w:val="005C1EF7"/>
    <w:rsid w:val="005C2C95"/>
    <w:rsid w:val="005C5240"/>
    <w:rsid w:val="005C5DF6"/>
    <w:rsid w:val="005C7E9F"/>
    <w:rsid w:val="005D09FF"/>
    <w:rsid w:val="005D117B"/>
    <w:rsid w:val="005D138E"/>
    <w:rsid w:val="005D5BB5"/>
    <w:rsid w:val="005D7FCE"/>
    <w:rsid w:val="005E23F3"/>
    <w:rsid w:val="005E3B66"/>
    <w:rsid w:val="005E66F5"/>
    <w:rsid w:val="005F0DE4"/>
    <w:rsid w:val="005F6BB3"/>
    <w:rsid w:val="00600198"/>
    <w:rsid w:val="00604BFC"/>
    <w:rsid w:val="0060705E"/>
    <w:rsid w:val="00610323"/>
    <w:rsid w:val="00611907"/>
    <w:rsid w:val="00613108"/>
    <w:rsid w:val="00613FA6"/>
    <w:rsid w:val="00614454"/>
    <w:rsid w:val="006147C0"/>
    <w:rsid w:val="0062203E"/>
    <w:rsid w:val="00626E41"/>
    <w:rsid w:val="00633A85"/>
    <w:rsid w:val="00634F36"/>
    <w:rsid w:val="00641288"/>
    <w:rsid w:val="00642865"/>
    <w:rsid w:val="00643672"/>
    <w:rsid w:val="00647B26"/>
    <w:rsid w:val="00650FD7"/>
    <w:rsid w:val="006512DB"/>
    <w:rsid w:val="00652A17"/>
    <w:rsid w:val="00652BC5"/>
    <w:rsid w:val="00652C8C"/>
    <w:rsid w:val="00654776"/>
    <w:rsid w:val="00654C2D"/>
    <w:rsid w:val="00656E09"/>
    <w:rsid w:val="00662D32"/>
    <w:rsid w:val="006640BA"/>
    <w:rsid w:val="00665E23"/>
    <w:rsid w:val="00666935"/>
    <w:rsid w:val="00671589"/>
    <w:rsid w:val="00672A0A"/>
    <w:rsid w:val="00672E0A"/>
    <w:rsid w:val="00677BA2"/>
    <w:rsid w:val="006810A0"/>
    <w:rsid w:val="006818AB"/>
    <w:rsid w:val="00681EA8"/>
    <w:rsid w:val="006835B6"/>
    <w:rsid w:val="006856A1"/>
    <w:rsid w:val="006862E3"/>
    <w:rsid w:val="0069307E"/>
    <w:rsid w:val="006930A3"/>
    <w:rsid w:val="006955F0"/>
    <w:rsid w:val="00695A44"/>
    <w:rsid w:val="006A040D"/>
    <w:rsid w:val="006A0EA7"/>
    <w:rsid w:val="006A15B5"/>
    <w:rsid w:val="006A3085"/>
    <w:rsid w:val="006A4FB6"/>
    <w:rsid w:val="006A57C2"/>
    <w:rsid w:val="006A7086"/>
    <w:rsid w:val="006A71BF"/>
    <w:rsid w:val="006A7C60"/>
    <w:rsid w:val="006B1097"/>
    <w:rsid w:val="006B1499"/>
    <w:rsid w:val="006B33D2"/>
    <w:rsid w:val="006B437C"/>
    <w:rsid w:val="006B46AE"/>
    <w:rsid w:val="006B6E53"/>
    <w:rsid w:val="006B7276"/>
    <w:rsid w:val="006B7818"/>
    <w:rsid w:val="006C0B9C"/>
    <w:rsid w:val="006C30D5"/>
    <w:rsid w:val="006C3C80"/>
    <w:rsid w:val="006C424B"/>
    <w:rsid w:val="006C43B5"/>
    <w:rsid w:val="006C55A6"/>
    <w:rsid w:val="006D00C3"/>
    <w:rsid w:val="006D08FB"/>
    <w:rsid w:val="006D0E10"/>
    <w:rsid w:val="006D254F"/>
    <w:rsid w:val="006D3992"/>
    <w:rsid w:val="006D4D8D"/>
    <w:rsid w:val="006D5909"/>
    <w:rsid w:val="006D5A04"/>
    <w:rsid w:val="006D7A54"/>
    <w:rsid w:val="006D7CB8"/>
    <w:rsid w:val="006D7ECB"/>
    <w:rsid w:val="006E0A73"/>
    <w:rsid w:val="006F3E52"/>
    <w:rsid w:val="006F56EC"/>
    <w:rsid w:val="006F74B9"/>
    <w:rsid w:val="006F7CFC"/>
    <w:rsid w:val="00700065"/>
    <w:rsid w:val="00700F8D"/>
    <w:rsid w:val="0070734B"/>
    <w:rsid w:val="00711A95"/>
    <w:rsid w:val="00715312"/>
    <w:rsid w:val="00715F57"/>
    <w:rsid w:val="00720C2E"/>
    <w:rsid w:val="0072318E"/>
    <w:rsid w:val="007241C3"/>
    <w:rsid w:val="00727F3B"/>
    <w:rsid w:val="0073013B"/>
    <w:rsid w:val="007321EC"/>
    <w:rsid w:val="007350ED"/>
    <w:rsid w:val="007361CC"/>
    <w:rsid w:val="0073772B"/>
    <w:rsid w:val="007400C6"/>
    <w:rsid w:val="00740F66"/>
    <w:rsid w:val="00741B85"/>
    <w:rsid w:val="00742861"/>
    <w:rsid w:val="00743E13"/>
    <w:rsid w:val="007470C0"/>
    <w:rsid w:val="0074774A"/>
    <w:rsid w:val="007502E5"/>
    <w:rsid w:val="00752094"/>
    <w:rsid w:val="00752845"/>
    <w:rsid w:val="0075295B"/>
    <w:rsid w:val="007568D3"/>
    <w:rsid w:val="00756D36"/>
    <w:rsid w:val="00760780"/>
    <w:rsid w:val="007608F8"/>
    <w:rsid w:val="00762105"/>
    <w:rsid w:val="00762E26"/>
    <w:rsid w:val="00765733"/>
    <w:rsid w:val="00766807"/>
    <w:rsid w:val="00767974"/>
    <w:rsid w:val="007704E4"/>
    <w:rsid w:val="00771835"/>
    <w:rsid w:val="00771F7A"/>
    <w:rsid w:val="007743F5"/>
    <w:rsid w:val="00775BCD"/>
    <w:rsid w:val="007767C2"/>
    <w:rsid w:val="00782625"/>
    <w:rsid w:val="007837E4"/>
    <w:rsid w:val="00784271"/>
    <w:rsid w:val="0078514F"/>
    <w:rsid w:val="00791009"/>
    <w:rsid w:val="007962D5"/>
    <w:rsid w:val="007A315E"/>
    <w:rsid w:val="007A421B"/>
    <w:rsid w:val="007A54CA"/>
    <w:rsid w:val="007A5B98"/>
    <w:rsid w:val="007A7AA4"/>
    <w:rsid w:val="007B08D9"/>
    <w:rsid w:val="007B26F6"/>
    <w:rsid w:val="007B340F"/>
    <w:rsid w:val="007B5577"/>
    <w:rsid w:val="007B77DC"/>
    <w:rsid w:val="007C4B9A"/>
    <w:rsid w:val="007C7947"/>
    <w:rsid w:val="007D0C71"/>
    <w:rsid w:val="007D6747"/>
    <w:rsid w:val="007D6DE4"/>
    <w:rsid w:val="007D6FF8"/>
    <w:rsid w:val="007E1F13"/>
    <w:rsid w:val="007E46AD"/>
    <w:rsid w:val="007E584E"/>
    <w:rsid w:val="007F2DD1"/>
    <w:rsid w:val="007F48BC"/>
    <w:rsid w:val="008017A5"/>
    <w:rsid w:val="008022C9"/>
    <w:rsid w:val="00803C33"/>
    <w:rsid w:val="00804113"/>
    <w:rsid w:val="0080593E"/>
    <w:rsid w:val="008066F5"/>
    <w:rsid w:val="00806A40"/>
    <w:rsid w:val="00807BAA"/>
    <w:rsid w:val="00810375"/>
    <w:rsid w:val="00811174"/>
    <w:rsid w:val="008131FC"/>
    <w:rsid w:val="00814A78"/>
    <w:rsid w:val="00814FD2"/>
    <w:rsid w:val="00815ED5"/>
    <w:rsid w:val="00816131"/>
    <w:rsid w:val="00816FF1"/>
    <w:rsid w:val="008178DB"/>
    <w:rsid w:val="0082018F"/>
    <w:rsid w:val="008208B9"/>
    <w:rsid w:val="00822042"/>
    <w:rsid w:val="0082630E"/>
    <w:rsid w:val="00831884"/>
    <w:rsid w:val="0083404E"/>
    <w:rsid w:val="00835BDA"/>
    <w:rsid w:val="00836CBF"/>
    <w:rsid w:val="0084016D"/>
    <w:rsid w:val="00840AE2"/>
    <w:rsid w:val="00842217"/>
    <w:rsid w:val="0084379F"/>
    <w:rsid w:val="0084445D"/>
    <w:rsid w:val="008457FC"/>
    <w:rsid w:val="008504E0"/>
    <w:rsid w:val="00851D91"/>
    <w:rsid w:val="0085364F"/>
    <w:rsid w:val="00854D37"/>
    <w:rsid w:val="00856EA1"/>
    <w:rsid w:val="00857748"/>
    <w:rsid w:val="00857A34"/>
    <w:rsid w:val="0086111A"/>
    <w:rsid w:val="00862D1D"/>
    <w:rsid w:val="00862FF7"/>
    <w:rsid w:val="00863310"/>
    <w:rsid w:val="008664D4"/>
    <w:rsid w:val="0086704D"/>
    <w:rsid w:val="00870379"/>
    <w:rsid w:val="00876238"/>
    <w:rsid w:val="00880C79"/>
    <w:rsid w:val="00882974"/>
    <w:rsid w:val="00884874"/>
    <w:rsid w:val="00886F4B"/>
    <w:rsid w:val="008873D2"/>
    <w:rsid w:val="00887479"/>
    <w:rsid w:val="0089199E"/>
    <w:rsid w:val="00892376"/>
    <w:rsid w:val="008A2E73"/>
    <w:rsid w:val="008A648B"/>
    <w:rsid w:val="008B13F5"/>
    <w:rsid w:val="008B1467"/>
    <w:rsid w:val="008B2096"/>
    <w:rsid w:val="008B3C18"/>
    <w:rsid w:val="008B5758"/>
    <w:rsid w:val="008C0886"/>
    <w:rsid w:val="008C2049"/>
    <w:rsid w:val="008C6471"/>
    <w:rsid w:val="008C6F20"/>
    <w:rsid w:val="008D003D"/>
    <w:rsid w:val="008D21E2"/>
    <w:rsid w:val="008D33B9"/>
    <w:rsid w:val="008D55AD"/>
    <w:rsid w:val="008E071B"/>
    <w:rsid w:val="008E09E8"/>
    <w:rsid w:val="008E2FE8"/>
    <w:rsid w:val="008E442C"/>
    <w:rsid w:val="008E44AE"/>
    <w:rsid w:val="008E502E"/>
    <w:rsid w:val="008E5755"/>
    <w:rsid w:val="008E7A09"/>
    <w:rsid w:val="008F187B"/>
    <w:rsid w:val="008F6E1A"/>
    <w:rsid w:val="00900BAA"/>
    <w:rsid w:val="0090228F"/>
    <w:rsid w:val="00907D9D"/>
    <w:rsid w:val="0091428A"/>
    <w:rsid w:val="00915355"/>
    <w:rsid w:val="009155B5"/>
    <w:rsid w:val="009161AB"/>
    <w:rsid w:val="009161C4"/>
    <w:rsid w:val="00916E81"/>
    <w:rsid w:val="009230E5"/>
    <w:rsid w:val="00923A7E"/>
    <w:rsid w:val="00924C15"/>
    <w:rsid w:val="00925314"/>
    <w:rsid w:val="00925F5F"/>
    <w:rsid w:val="0092633D"/>
    <w:rsid w:val="00926F93"/>
    <w:rsid w:val="00932C65"/>
    <w:rsid w:val="00937A6B"/>
    <w:rsid w:val="00940B73"/>
    <w:rsid w:val="00941B8D"/>
    <w:rsid w:val="00942557"/>
    <w:rsid w:val="00943636"/>
    <w:rsid w:val="00944D73"/>
    <w:rsid w:val="009501D4"/>
    <w:rsid w:val="009532A9"/>
    <w:rsid w:val="00953317"/>
    <w:rsid w:val="009536EA"/>
    <w:rsid w:val="00954AD3"/>
    <w:rsid w:val="0095539B"/>
    <w:rsid w:val="00957A3B"/>
    <w:rsid w:val="00961ED7"/>
    <w:rsid w:val="00963675"/>
    <w:rsid w:val="009637D0"/>
    <w:rsid w:val="009649FF"/>
    <w:rsid w:val="0096759A"/>
    <w:rsid w:val="00974980"/>
    <w:rsid w:val="00975652"/>
    <w:rsid w:val="009771AD"/>
    <w:rsid w:val="00981830"/>
    <w:rsid w:val="00984829"/>
    <w:rsid w:val="00985AAD"/>
    <w:rsid w:val="0099016A"/>
    <w:rsid w:val="0099173F"/>
    <w:rsid w:val="00993849"/>
    <w:rsid w:val="00995A7D"/>
    <w:rsid w:val="009979C1"/>
    <w:rsid w:val="009A1052"/>
    <w:rsid w:val="009A799A"/>
    <w:rsid w:val="009B0180"/>
    <w:rsid w:val="009B2342"/>
    <w:rsid w:val="009B34A8"/>
    <w:rsid w:val="009B550C"/>
    <w:rsid w:val="009B5664"/>
    <w:rsid w:val="009B73DA"/>
    <w:rsid w:val="009C0E72"/>
    <w:rsid w:val="009C18C1"/>
    <w:rsid w:val="009C1BEF"/>
    <w:rsid w:val="009C6378"/>
    <w:rsid w:val="009D6DF1"/>
    <w:rsid w:val="009D743F"/>
    <w:rsid w:val="009E2596"/>
    <w:rsid w:val="009E4826"/>
    <w:rsid w:val="009E539C"/>
    <w:rsid w:val="009E5F95"/>
    <w:rsid w:val="009E6117"/>
    <w:rsid w:val="009F1C2F"/>
    <w:rsid w:val="009F2FE0"/>
    <w:rsid w:val="009F580F"/>
    <w:rsid w:val="009F587B"/>
    <w:rsid w:val="00A03F45"/>
    <w:rsid w:val="00A047BB"/>
    <w:rsid w:val="00A04893"/>
    <w:rsid w:val="00A05887"/>
    <w:rsid w:val="00A10C6C"/>
    <w:rsid w:val="00A11591"/>
    <w:rsid w:val="00A1289B"/>
    <w:rsid w:val="00A139EE"/>
    <w:rsid w:val="00A1487A"/>
    <w:rsid w:val="00A178C8"/>
    <w:rsid w:val="00A17F47"/>
    <w:rsid w:val="00A22D80"/>
    <w:rsid w:val="00A27AA2"/>
    <w:rsid w:val="00A32352"/>
    <w:rsid w:val="00A32731"/>
    <w:rsid w:val="00A33937"/>
    <w:rsid w:val="00A33AAB"/>
    <w:rsid w:val="00A341FB"/>
    <w:rsid w:val="00A3441C"/>
    <w:rsid w:val="00A3580F"/>
    <w:rsid w:val="00A37336"/>
    <w:rsid w:val="00A40092"/>
    <w:rsid w:val="00A42D26"/>
    <w:rsid w:val="00A45C4B"/>
    <w:rsid w:val="00A505A3"/>
    <w:rsid w:val="00A539AE"/>
    <w:rsid w:val="00A54B70"/>
    <w:rsid w:val="00A54D6C"/>
    <w:rsid w:val="00A54D97"/>
    <w:rsid w:val="00A553AD"/>
    <w:rsid w:val="00A55909"/>
    <w:rsid w:val="00A5745D"/>
    <w:rsid w:val="00A57A9D"/>
    <w:rsid w:val="00A60AD4"/>
    <w:rsid w:val="00A61095"/>
    <w:rsid w:val="00A64F15"/>
    <w:rsid w:val="00A67A0E"/>
    <w:rsid w:val="00A67D20"/>
    <w:rsid w:val="00A71672"/>
    <w:rsid w:val="00A717F6"/>
    <w:rsid w:val="00A7501C"/>
    <w:rsid w:val="00A75858"/>
    <w:rsid w:val="00A76721"/>
    <w:rsid w:val="00A81E4F"/>
    <w:rsid w:val="00A833CA"/>
    <w:rsid w:val="00A8392E"/>
    <w:rsid w:val="00A84B3E"/>
    <w:rsid w:val="00A8537B"/>
    <w:rsid w:val="00A8595F"/>
    <w:rsid w:val="00A85C1D"/>
    <w:rsid w:val="00A86594"/>
    <w:rsid w:val="00A90A01"/>
    <w:rsid w:val="00A9683D"/>
    <w:rsid w:val="00A96AE6"/>
    <w:rsid w:val="00A9751D"/>
    <w:rsid w:val="00AA1AF9"/>
    <w:rsid w:val="00AA5373"/>
    <w:rsid w:val="00AB4C39"/>
    <w:rsid w:val="00AC458B"/>
    <w:rsid w:val="00AC6EA7"/>
    <w:rsid w:val="00AD4A92"/>
    <w:rsid w:val="00AD51AC"/>
    <w:rsid w:val="00AE0872"/>
    <w:rsid w:val="00AE1F9E"/>
    <w:rsid w:val="00AE3C46"/>
    <w:rsid w:val="00AE4242"/>
    <w:rsid w:val="00AE7684"/>
    <w:rsid w:val="00AF0324"/>
    <w:rsid w:val="00AF5BA0"/>
    <w:rsid w:val="00AF6B11"/>
    <w:rsid w:val="00AF7418"/>
    <w:rsid w:val="00AF7710"/>
    <w:rsid w:val="00B00A45"/>
    <w:rsid w:val="00B01AE3"/>
    <w:rsid w:val="00B0432D"/>
    <w:rsid w:val="00B112EA"/>
    <w:rsid w:val="00B12037"/>
    <w:rsid w:val="00B13086"/>
    <w:rsid w:val="00B14473"/>
    <w:rsid w:val="00B14B59"/>
    <w:rsid w:val="00B16326"/>
    <w:rsid w:val="00B17A46"/>
    <w:rsid w:val="00B216FC"/>
    <w:rsid w:val="00B23F31"/>
    <w:rsid w:val="00B24829"/>
    <w:rsid w:val="00B24A03"/>
    <w:rsid w:val="00B24F60"/>
    <w:rsid w:val="00B2574D"/>
    <w:rsid w:val="00B27A12"/>
    <w:rsid w:val="00B33278"/>
    <w:rsid w:val="00B349B1"/>
    <w:rsid w:val="00B350D9"/>
    <w:rsid w:val="00B406C1"/>
    <w:rsid w:val="00B407AC"/>
    <w:rsid w:val="00B45B8C"/>
    <w:rsid w:val="00B460B5"/>
    <w:rsid w:val="00B502A2"/>
    <w:rsid w:val="00B50A86"/>
    <w:rsid w:val="00B513BF"/>
    <w:rsid w:val="00B529E4"/>
    <w:rsid w:val="00B538C7"/>
    <w:rsid w:val="00B540F3"/>
    <w:rsid w:val="00B54C38"/>
    <w:rsid w:val="00B54CE7"/>
    <w:rsid w:val="00B5698D"/>
    <w:rsid w:val="00B610C0"/>
    <w:rsid w:val="00B615A6"/>
    <w:rsid w:val="00B63840"/>
    <w:rsid w:val="00B669F4"/>
    <w:rsid w:val="00B672DB"/>
    <w:rsid w:val="00B67B76"/>
    <w:rsid w:val="00B757E3"/>
    <w:rsid w:val="00B76EC8"/>
    <w:rsid w:val="00B77D5C"/>
    <w:rsid w:val="00B82925"/>
    <w:rsid w:val="00B82B4B"/>
    <w:rsid w:val="00B849A4"/>
    <w:rsid w:val="00B87050"/>
    <w:rsid w:val="00B929C9"/>
    <w:rsid w:val="00BA1811"/>
    <w:rsid w:val="00BA1BFA"/>
    <w:rsid w:val="00BA2F79"/>
    <w:rsid w:val="00BA4908"/>
    <w:rsid w:val="00BA6500"/>
    <w:rsid w:val="00BA716C"/>
    <w:rsid w:val="00BB045C"/>
    <w:rsid w:val="00BB06C9"/>
    <w:rsid w:val="00BB2A87"/>
    <w:rsid w:val="00BB2BB2"/>
    <w:rsid w:val="00BB5A16"/>
    <w:rsid w:val="00BB72C6"/>
    <w:rsid w:val="00BC04B0"/>
    <w:rsid w:val="00BC262F"/>
    <w:rsid w:val="00BC53A1"/>
    <w:rsid w:val="00BC61C7"/>
    <w:rsid w:val="00BC7B25"/>
    <w:rsid w:val="00BC7CCF"/>
    <w:rsid w:val="00BD2BFF"/>
    <w:rsid w:val="00BD572B"/>
    <w:rsid w:val="00BD5C7D"/>
    <w:rsid w:val="00BD5FBB"/>
    <w:rsid w:val="00BE05E5"/>
    <w:rsid w:val="00BE310D"/>
    <w:rsid w:val="00BE3AA3"/>
    <w:rsid w:val="00BE5958"/>
    <w:rsid w:val="00BE6151"/>
    <w:rsid w:val="00BE68DA"/>
    <w:rsid w:val="00BE6C8E"/>
    <w:rsid w:val="00BE77D7"/>
    <w:rsid w:val="00BF07E0"/>
    <w:rsid w:val="00BF0967"/>
    <w:rsid w:val="00BF4A1A"/>
    <w:rsid w:val="00BF6682"/>
    <w:rsid w:val="00BF6DE1"/>
    <w:rsid w:val="00BF7FB9"/>
    <w:rsid w:val="00C0402E"/>
    <w:rsid w:val="00C05449"/>
    <w:rsid w:val="00C05C10"/>
    <w:rsid w:val="00C06459"/>
    <w:rsid w:val="00C07E35"/>
    <w:rsid w:val="00C115D4"/>
    <w:rsid w:val="00C16291"/>
    <w:rsid w:val="00C172AB"/>
    <w:rsid w:val="00C2553C"/>
    <w:rsid w:val="00C2555B"/>
    <w:rsid w:val="00C25ABB"/>
    <w:rsid w:val="00C26C27"/>
    <w:rsid w:val="00C3170C"/>
    <w:rsid w:val="00C40FAC"/>
    <w:rsid w:val="00C42A1C"/>
    <w:rsid w:val="00C42B0B"/>
    <w:rsid w:val="00C442B5"/>
    <w:rsid w:val="00C44CD8"/>
    <w:rsid w:val="00C46586"/>
    <w:rsid w:val="00C4740F"/>
    <w:rsid w:val="00C5127F"/>
    <w:rsid w:val="00C51E96"/>
    <w:rsid w:val="00C55329"/>
    <w:rsid w:val="00C56382"/>
    <w:rsid w:val="00C5747D"/>
    <w:rsid w:val="00C578B3"/>
    <w:rsid w:val="00C60B82"/>
    <w:rsid w:val="00C64D60"/>
    <w:rsid w:val="00C65D7F"/>
    <w:rsid w:val="00C724A3"/>
    <w:rsid w:val="00C75F4D"/>
    <w:rsid w:val="00C769C5"/>
    <w:rsid w:val="00C77BAF"/>
    <w:rsid w:val="00C826AB"/>
    <w:rsid w:val="00C8692A"/>
    <w:rsid w:val="00C86C3E"/>
    <w:rsid w:val="00C8765D"/>
    <w:rsid w:val="00C90E1D"/>
    <w:rsid w:val="00C91AA2"/>
    <w:rsid w:val="00C91C69"/>
    <w:rsid w:val="00C92E9B"/>
    <w:rsid w:val="00C95BCA"/>
    <w:rsid w:val="00C96492"/>
    <w:rsid w:val="00C97CA0"/>
    <w:rsid w:val="00CA2076"/>
    <w:rsid w:val="00CA3354"/>
    <w:rsid w:val="00CA34BA"/>
    <w:rsid w:val="00CA43FB"/>
    <w:rsid w:val="00CA47B1"/>
    <w:rsid w:val="00CA66A1"/>
    <w:rsid w:val="00CB0EAC"/>
    <w:rsid w:val="00CB0F58"/>
    <w:rsid w:val="00CB342A"/>
    <w:rsid w:val="00CB714E"/>
    <w:rsid w:val="00CC0DDC"/>
    <w:rsid w:val="00CC3228"/>
    <w:rsid w:val="00CC4BF6"/>
    <w:rsid w:val="00CC5461"/>
    <w:rsid w:val="00CC7695"/>
    <w:rsid w:val="00CC7747"/>
    <w:rsid w:val="00CD6119"/>
    <w:rsid w:val="00CE0301"/>
    <w:rsid w:val="00CE0407"/>
    <w:rsid w:val="00CE0C03"/>
    <w:rsid w:val="00CE4091"/>
    <w:rsid w:val="00CE5486"/>
    <w:rsid w:val="00CE5C89"/>
    <w:rsid w:val="00CE61F4"/>
    <w:rsid w:val="00CF0098"/>
    <w:rsid w:val="00CF3B08"/>
    <w:rsid w:val="00CF42AA"/>
    <w:rsid w:val="00CF4C96"/>
    <w:rsid w:val="00CF6AE1"/>
    <w:rsid w:val="00CF7DB5"/>
    <w:rsid w:val="00D0100E"/>
    <w:rsid w:val="00D012EF"/>
    <w:rsid w:val="00D04706"/>
    <w:rsid w:val="00D047DA"/>
    <w:rsid w:val="00D05226"/>
    <w:rsid w:val="00D06C6A"/>
    <w:rsid w:val="00D07ACA"/>
    <w:rsid w:val="00D112C8"/>
    <w:rsid w:val="00D11941"/>
    <w:rsid w:val="00D124FC"/>
    <w:rsid w:val="00D126B3"/>
    <w:rsid w:val="00D15587"/>
    <w:rsid w:val="00D174EC"/>
    <w:rsid w:val="00D17BD7"/>
    <w:rsid w:val="00D21B1B"/>
    <w:rsid w:val="00D21C97"/>
    <w:rsid w:val="00D2291D"/>
    <w:rsid w:val="00D2381D"/>
    <w:rsid w:val="00D24AB5"/>
    <w:rsid w:val="00D25D13"/>
    <w:rsid w:val="00D276D0"/>
    <w:rsid w:val="00D32327"/>
    <w:rsid w:val="00D32897"/>
    <w:rsid w:val="00D331BB"/>
    <w:rsid w:val="00D41AEC"/>
    <w:rsid w:val="00D42185"/>
    <w:rsid w:val="00D4295F"/>
    <w:rsid w:val="00D42C1E"/>
    <w:rsid w:val="00D44CAF"/>
    <w:rsid w:val="00D453E7"/>
    <w:rsid w:val="00D46523"/>
    <w:rsid w:val="00D46C43"/>
    <w:rsid w:val="00D618C7"/>
    <w:rsid w:val="00D6320C"/>
    <w:rsid w:val="00D64322"/>
    <w:rsid w:val="00D645FC"/>
    <w:rsid w:val="00D6473C"/>
    <w:rsid w:val="00D65E53"/>
    <w:rsid w:val="00D66F82"/>
    <w:rsid w:val="00D66FAD"/>
    <w:rsid w:val="00D7091D"/>
    <w:rsid w:val="00D73294"/>
    <w:rsid w:val="00D73C78"/>
    <w:rsid w:val="00D769CA"/>
    <w:rsid w:val="00D76C60"/>
    <w:rsid w:val="00D82641"/>
    <w:rsid w:val="00D82B65"/>
    <w:rsid w:val="00D848A3"/>
    <w:rsid w:val="00D86ABC"/>
    <w:rsid w:val="00D911DD"/>
    <w:rsid w:val="00D927DF"/>
    <w:rsid w:val="00D93329"/>
    <w:rsid w:val="00D952AF"/>
    <w:rsid w:val="00D96793"/>
    <w:rsid w:val="00D9698F"/>
    <w:rsid w:val="00DA32C9"/>
    <w:rsid w:val="00DA3AA8"/>
    <w:rsid w:val="00DA3ADA"/>
    <w:rsid w:val="00DB0620"/>
    <w:rsid w:val="00DB0F58"/>
    <w:rsid w:val="00DB14D5"/>
    <w:rsid w:val="00DB542B"/>
    <w:rsid w:val="00DB6BE7"/>
    <w:rsid w:val="00DC0CA2"/>
    <w:rsid w:val="00DC1353"/>
    <w:rsid w:val="00DC3A0B"/>
    <w:rsid w:val="00DC45A4"/>
    <w:rsid w:val="00DC62FF"/>
    <w:rsid w:val="00DC94F9"/>
    <w:rsid w:val="00DD0320"/>
    <w:rsid w:val="00DD0EAD"/>
    <w:rsid w:val="00DD336B"/>
    <w:rsid w:val="00DD5F78"/>
    <w:rsid w:val="00DD65AA"/>
    <w:rsid w:val="00DD7976"/>
    <w:rsid w:val="00DE09A0"/>
    <w:rsid w:val="00DE48B0"/>
    <w:rsid w:val="00DE71B9"/>
    <w:rsid w:val="00DF4F93"/>
    <w:rsid w:val="00DF51FD"/>
    <w:rsid w:val="00DF5206"/>
    <w:rsid w:val="00DF6B6E"/>
    <w:rsid w:val="00E006E2"/>
    <w:rsid w:val="00E06414"/>
    <w:rsid w:val="00E06A43"/>
    <w:rsid w:val="00E07585"/>
    <w:rsid w:val="00E12B52"/>
    <w:rsid w:val="00E13672"/>
    <w:rsid w:val="00E142C4"/>
    <w:rsid w:val="00E14A6C"/>
    <w:rsid w:val="00E14C06"/>
    <w:rsid w:val="00E17365"/>
    <w:rsid w:val="00E21500"/>
    <w:rsid w:val="00E22877"/>
    <w:rsid w:val="00E242F5"/>
    <w:rsid w:val="00E2593B"/>
    <w:rsid w:val="00E35EA7"/>
    <w:rsid w:val="00E379BB"/>
    <w:rsid w:val="00E405D3"/>
    <w:rsid w:val="00E43A09"/>
    <w:rsid w:val="00E44657"/>
    <w:rsid w:val="00E44A4D"/>
    <w:rsid w:val="00E45701"/>
    <w:rsid w:val="00E45AF7"/>
    <w:rsid w:val="00E45BEF"/>
    <w:rsid w:val="00E45BF6"/>
    <w:rsid w:val="00E46C15"/>
    <w:rsid w:val="00E46C4B"/>
    <w:rsid w:val="00E5368D"/>
    <w:rsid w:val="00E5377A"/>
    <w:rsid w:val="00E56865"/>
    <w:rsid w:val="00E57D6A"/>
    <w:rsid w:val="00E72BE3"/>
    <w:rsid w:val="00E74D73"/>
    <w:rsid w:val="00E75740"/>
    <w:rsid w:val="00E76792"/>
    <w:rsid w:val="00E77D48"/>
    <w:rsid w:val="00E817B5"/>
    <w:rsid w:val="00E82773"/>
    <w:rsid w:val="00E83804"/>
    <w:rsid w:val="00E8398B"/>
    <w:rsid w:val="00E84426"/>
    <w:rsid w:val="00E845FE"/>
    <w:rsid w:val="00E86299"/>
    <w:rsid w:val="00E86F64"/>
    <w:rsid w:val="00E90DF4"/>
    <w:rsid w:val="00E90EFD"/>
    <w:rsid w:val="00E94157"/>
    <w:rsid w:val="00E96827"/>
    <w:rsid w:val="00EA2343"/>
    <w:rsid w:val="00EA2B9E"/>
    <w:rsid w:val="00EA479B"/>
    <w:rsid w:val="00EB279E"/>
    <w:rsid w:val="00EB7C23"/>
    <w:rsid w:val="00EC6680"/>
    <w:rsid w:val="00EC6BB2"/>
    <w:rsid w:val="00EC6CD7"/>
    <w:rsid w:val="00ED0593"/>
    <w:rsid w:val="00ED0C0B"/>
    <w:rsid w:val="00ED11A0"/>
    <w:rsid w:val="00ED369C"/>
    <w:rsid w:val="00ED6C18"/>
    <w:rsid w:val="00EE0608"/>
    <w:rsid w:val="00EE14A3"/>
    <w:rsid w:val="00EE59AA"/>
    <w:rsid w:val="00EE72A9"/>
    <w:rsid w:val="00EF0757"/>
    <w:rsid w:val="00EF0A23"/>
    <w:rsid w:val="00EF5A6F"/>
    <w:rsid w:val="00EF6122"/>
    <w:rsid w:val="00EF65A2"/>
    <w:rsid w:val="00F00981"/>
    <w:rsid w:val="00F00B4F"/>
    <w:rsid w:val="00F00D45"/>
    <w:rsid w:val="00F01D06"/>
    <w:rsid w:val="00F03F6C"/>
    <w:rsid w:val="00F052D9"/>
    <w:rsid w:val="00F05F2B"/>
    <w:rsid w:val="00F0620D"/>
    <w:rsid w:val="00F06906"/>
    <w:rsid w:val="00F07E83"/>
    <w:rsid w:val="00F07EDA"/>
    <w:rsid w:val="00F14515"/>
    <w:rsid w:val="00F14A1F"/>
    <w:rsid w:val="00F15798"/>
    <w:rsid w:val="00F159A7"/>
    <w:rsid w:val="00F163AD"/>
    <w:rsid w:val="00F1699E"/>
    <w:rsid w:val="00F22773"/>
    <w:rsid w:val="00F22D67"/>
    <w:rsid w:val="00F23912"/>
    <w:rsid w:val="00F24749"/>
    <w:rsid w:val="00F2492B"/>
    <w:rsid w:val="00F32E44"/>
    <w:rsid w:val="00F335B1"/>
    <w:rsid w:val="00F365AD"/>
    <w:rsid w:val="00F37488"/>
    <w:rsid w:val="00F403C6"/>
    <w:rsid w:val="00F417FD"/>
    <w:rsid w:val="00F41C6F"/>
    <w:rsid w:val="00F43863"/>
    <w:rsid w:val="00F465AE"/>
    <w:rsid w:val="00F46CBB"/>
    <w:rsid w:val="00F50ECC"/>
    <w:rsid w:val="00F516F9"/>
    <w:rsid w:val="00F52ECF"/>
    <w:rsid w:val="00F61BCC"/>
    <w:rsid w:val="00F6217D"/>
    <w:rsid w:val="00F62AD2"/>
    <w:rsid w:val="00F633DD"/>
    <w:rsid w:val="00F65F27"/>
    <w:rsid w:val="00F6612B"/>
    <w:rsid w:val="00F66A9E"/>
    <w:rsid w:val="00F70D2D"/>
    <w:rsid w:val="00F72988"/>
    <w:rsid w:val="00F73AEE"/>
    <w:rsid w:val="00F754DF"/>
    <w:rsid w:val="00F7639B"/>
    <w:rsid w:val="00F7783E"/>
    <w:rsid w:val="00F77906"/>
    <w:rsid w:val="00F77C42"/>
    <w:rsid w:val="00F8211A"/>
    <w:rsid w:val="00F844E8"/>
    <w:rsid w:val="00F862F4"/>
    <w:rsid w:val="00F87832"/>
    <w:rsid w:val="00F93208"/>
    <w:rsid w:val="00F968F9"/>
    <w:rsid w:val="00FA0C20"/>
    <w:rsid w:val="00FA0E4F"/>
    <w:rsid w:val="00FA1456"/>
    <w:rsid w:val="00FA16EA"/>
    <w:rsid w:val="00FA3A85"/>
    <w:rsid w:val="00FA4968"/>
    <w:rsid w:val="00FA593B"/>
    <w:rsid w:val="00FA5AB1"/>
    <w:rsid w:val="00FB1417"/>
    <w:rsid w:val="00FB347C"/>
    <w:rsid w:val="00FB3C33"/>
    <w:rsid w:val="00FB5218"/>
    <w:rsid w:val="00FB6E33"/>
    <w:rsid w:val="00FC0A60"/>
    <w:rsid w:val="00FC5404"/>
    <w:rsid w:val="00FC7A21"/>
    <w:rsid w:val="00FD187A"/>
    <w:rsid w:val="00FE2EDC"/>
    <w:rsid w:val="00FE4665"/>
    <w:rsid w:val="00FF01A6"/>
    <w:rsid w:val="00FF136C"/>
    <w:rsid w:val="00FF40C5"/>
    <w:rsid w:val="00FF634E"/>
    <w:rsid w:val="00FF63AA"/>
    <w:rsid w:val="01642C69"/>
    <w:rsid w:val="01CE9095"/>
    <w:rsid w:val="021AD407"/>
    <w:rsid w:val="0279D48D"/>
    <w:rsid w:val="036E478D"/>
    <w:rsid w:val="039055E2"/>
    <w:rsid w:val="041E903C"/>
    <w:rsid w:val="054E5D5F"/>
    <w:rsid w:val="058DE53D"/>
    <w:rsid w:val="058FCFB3"/>
    <w:rsid w:val="072F240B"/>
    <w:rsid w:val="073096C1"/>
    <w:rsid w:val="087E6312"/>
    <w:rsid w:val="08BDCDB1"/>
    <w:rsid w:val="098FD337"/>
    <w:rsid w:val="0A2617C6"/>
    <w:rsid w:val="0AE51DFC"/>
    <w:rsid w:val="0D7CCBCF"/>
    <w:rsid w:val="0DB6A999"/>
    <w:rsid w:val="0E523FBB"/>
    <w:rsid w:val="0E90562D"/>
    <w:rsid w:val="0EF692D2"/>
    <w:rsid w:val="1052ABBB"/>
    <w:rsid w:val="111971E6"/>
    <w:rsid w:val="118EA09E"/>
    <w:rsid w:val="139EEDED"/>
    <w:rsid w:val="14EA2E5B"/>
    <w:rsid w:val="1547BF5D"/>
    <w:rsid w:val="156547F8"/>
    <w:rsid w:val="157C67DD"/>
    <w:rsid w:val="15B16BC1"/>
    <w:rsid w:val="163C1A7F"/>
    <w:rsid w:val="180C63F6"/>
    <w:rsid w:val="181E3AF6"/>
    <w:rsid w:val="18255734"/>
    <w:rsid w:val="18EA9037"/>
    <w:rsid w:val="1A03843D"/>
    <w:rsid w:val="1A3C1AD6"/>
    <w:rsid w:val="1B2361D5"/>
    <w:rsid w:val="1C2099CD"/>
    <w:rsid w:val="1CF72CB0"/>
    <w:rsid w:val="1E69F50A"/>
    <w:rsid w:val="1EE2C6E3"/>
    <w:rsid w:val="1F87FAB5"/>
    <w:rsid w:val="1FB60E61"/>
    <w:rsid w:val="1FBCF4C5"/>
    <w:rsid w:val="21289CEC"/>
    <w:rsid w:val="2371D2FD"/>
    <w:rsid w:val="23A718F5"/>
    <w:rsid w:val="23CEEBCA"/>
    <w:rsid w:val="23FF99A5"/>
    <w:rsid w:val="2418FAE9"/>
    <w:rsid w:val="2582876D"/>
    <w:rsid w:val="260202D7"/>
    <w:rsid w:val="26700072"/>
    <w:rsid w:val="26BDE6E2"/>
    <w:rsid w:val="27F23DFD"/>
    <w:rsid w:val="286F14F1"/>
    <w:rsid w:val="290CD602"/>
    <w:rsid w:val="2B8878DB"/>
    <w:rsid w:val="2BFEED2C"/>
    <w:rsid w:val="2C05302B"/>
    <w:rsid w:val="2C34468F"/>
    <w:rsid w:val="2CB76B67"/>
    <w:rsid w:val="2CC774D3"/>
    <w:rsid w:val="2D52383D"/>
    <w:rsid w:val="2E1349F2"/>
    <w:rsid w:val="2E8EACD3"/>
    <w:rsid w:val="2EA8413C"/>
    <w:rsid w:val="2F142AA2"/>
    <w:rsid w:val="2F464A95"/>
    <w:rsid w:val="2F47300F"/>
    <w:rsid w:val="3142CA15"/>
    <w:rsid w:val="325CBC20"/>
    <w:rsid w:val="329BAB65"/>
    <w:rsid w:val="3342A919"/>
    <w:rsid w:val="345883EA"/>
    <w:rsid w:val="356A70F5"/>
    <w:rsid w:val="357390E2"/>
    <w:rsid w:val="3622F6DE"/>
    <w:rsid w:val="39F5FF7B"/>
    <w:rsid w:val="3AE76EF4"/>
    <w:rsid w:val="3B353A19"/>
    <w:rsid w:val="3B9A1E2C"/>
    <w:rsid w:val="3BB87DC4"/>
    <w:rsid w:val="3BD44805"/>
    <w:rsid w:val="3C28C842"/>
    <w:rsid w:val="3C95FBE9"/>
    <w:rsid w:val="3CEA2C0F"/>
    <w:rsid w:val="3D9CD7D9"/>
    <w:rsid w:val="3FEB3362"/>
    <w:rsid w:val="3FFAE449"/>
    <w:rsid w:val="400D5A44"/>
    <w:rsid w:val="40BBAE08"/>
    <w:rsid w:val="4264C4C3"/>
    <w:rsid w:val="42832D0D"/>
    <w:rsid w:val="43B68E6C"/>
    <w:rsid w:val="44B91497"/>
    <w:rsid w:val="45B784F6"/>
    <w:rsid w:val="46805CC4"/>
    <w:rsid w:val="47319717"/>
    <w:rsid w:val="475A23C3"/>
    <w:rsid w:val="48D1D798"/>
    <w:rsid w:val="4962E2AD"/>
    <w:rsid w:val="49A83189"/>
    <w:rsid w:val="4AD75AB2"/>
    <w:rsid w:val="4B24A74B"/>
    <w:rsid w:val="4C700A54"/>
    <w:rsid w:val="4DDD486D"/>
    <w:rsid w:val="512EAAC3"/>
    <w:rsid w:val="51424A29"/>
    <w:rsid w:val="518C85F5"/>
    <w:rsid w:val="522A37B5"/>
    <w:rsid w:val="531054BD"/>
    <w:rsid w:val="53DC65E3"/>
    <w:rsid w:val="546BFD64"/>
    <w:rsid w:val="548A73D4"/>
    <w:rsid w:val="54C29358"/>
    <w:rsid w:val="55443B9A"/>
    <w:rsid w:val="55A2EF63"/>
    <w:rsid w:val="561B75F0"/>
    <w:rsid w:val="56CB5708"/>
    <w:rsid w:val="587E43CA"/>
    <w:rsid w:val="58B9A0FE"/>
    <w:rsid w:val="59E3F72D"/>
    <w:rsid w:val="59E525E6"/>
    <w:rsid w:val="5A5F1B29"/>
    <w:rsid w:val="5CB20783"/>
    <w:rsid w:val="5D1FCA33"/>
    <w:rsid w:val="5E0E0B9B"/>
    <w:rsid w:val="5E61B956"/>
    <w:rsid w:val="62BBD6C3"/>
    <w:rsid w:val="62D10EA5"/>
    <w:rsid w:val="6454B651"/>
    <w:rsid w:val="6469068C"/>
    <w:rsid w:val="66E22173"/>
    <w:rsid w:val="6739FA65"/>
    <w:rsid w:val="67CF8964"/>
    <w:rsid w:val="688BB8C8"/>
    <w:rsid w:val="68C4FD42"/>
    <w:rsid w:val="692C0B76"/>
    <w:rsid w:val="692E7BB7"/>
    <w:rsid w:val="6AC9C2DF"/>
    <w:rsid w:val="6BE4CEAC"/>
    <w:rsid w:val="6C2E5D4C"/>
    <w:rsid w:val="6D460C2C"/>
    <w:rsid w:val="6D55F7E0"/>
    <w:rsid w:val="6FAA0ADA"/>
    <w:rsid w:val="6FE96C68"/>
    <w:rsid w:val="70F03CCE"/>
    <w:rsid w:val="723AFB95"/>
    <w:rsid w:val="72734E34"/>
    <w:rsid w:val="72B8EDA7"/>
    <w:rsid w:val="7396D726"/>
    <w:rsid w:val="73A99E3C"/>
    <w:rsid w:val="7411E0E8"/>
    <w:rsid w:val="742A8F63"/>
    <w:rsid w:val="74CEFFC8"/>
    <w:rsid w:val="76636845"/>
    <w:rsid w:val="77F28226"/>
    <w:rsid w:val="79E49BE6"/>
    <w:rsid w:val="7A01F14F"/>
    <w:rsid w:val="7A0E4864"/>
    <w:rsid w:val="7A350E3E"/>
    <w:rsid w:val="7AC877CB"/>
    <w:rsid w:val="7B70D920"/>
    <w:rsid w:val="7DC2E038"/>
    <w:rsid w:val="7DC4A0C1"/>
    <w:rsid w:val="7E0BD410"/>
    <w:rsid w:val="7EAC06E8"/>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15727D"/>
  <w15:chartTrackingRefBased/>
  <w15:docId w15:val="{C06E4159-1885-46A3-8DB7-876A2975A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454"/>
    <w:pPr>
      <w:jc w:val="both"/>
    </w:pPr>
    <w:rPr>
      <w:lang w:val="es-CO"/>
    </w:rPr>
  </w:style>
  <w:style w:type="paragraph" w:styleId="Ttulo1">
    <w:name w:val="heading 1"/>
    <w:basedOn w:val="Normal"/>
    <w:next w:val="Normal"/>
    <w:link w:val="Ttulo1Car"/>
    <w:autoRedefine/>
    <w:uiPriority w:val="9"/>
    <w:qFormat/>
    <w:rsid w:val="003C6826"/>
    <w:pPr>
      <w:keepNext/>
      <w:keepLines/>
      <w:spacing w:before="360" w:after="80"/>
      <w:outlineLvl w:val="0"/>
    </w:pPr>
    <w:rPr>
      <w:rFonts w:asciiTheme="majorHAnsi" w:eastAsiaTheme="majorEastAsia" w:hAnsiTheme="majorHAnsi" w:cstheme="majorBidi"/>
      <w:color w:val="E5004C"/>
      <w:sz w:val="40"/>
      <w:szCs w:val="40"/>
    </w:rPr>
  </w:style>
  <w:style w:type="paragraph" w:styleId="Ttulo2">
    <w:name w:val="heading 2"/>
    <w:basedOn w:val="Normal"/>
    <w:next w:val="Normal"/>
    <w:autoRedefine/>
    <w:uiPriority w:val="9"/>
    <w:unhideWhenUsed/>
    <w:qFormat/>
    <w:rsid w:val="003A642E"/>
    <w:pPr>
      <w:keepNext/>
      <w:keepLines/>
      <w:spacing w:before="160" w:after="80"/>
      <w:outlineLvl w:val="1"/>
    </w:pPr>
    <w:rPr>
      <w:rFonts w:asciiTheme="majorHAnsi" w:eastAsiaTheme="majorEastAsia" w:hAnsiTheme="majorHAnsi" w:cstheme="majorBidi"/>
      <w:color w:val="E5004C"/>
      <w:sz w:val="32"/>
      <w:szCs w:val="32"/>
    </w:rPr>
  </w:style>
  <w:style w:type="paragraph" w:styleId="Ttulo3">
    <w:name w:val="heading 3"/>
    <w:basedOn w:val="Normal"/>
    <w:next w:val="Normal"/>
    <w:autoRedefine/>
    <w:uiPriority w:val="9"/>
    <w:unhideWhenUsed/>
    <w:qFormat/>
    <w:rsid w:val="007767C2"/>
    <w:pPr>
      <w:keepNext/>
      <w:keepLines/>
      <w:spacing w:before="160" w:after="0"/>
      <w:outlineLvl w:val="2"/>
    </w:pPr>
    <w:rPr>
      <w:rFonts w:eastAsiaTheme="majorEastAsia" w:cstheme="majorBidi"/>
      <w:b/>
      <w:color w:val="E5004C"/>
      <w:sz w:val="28"/>
      <w:szCs w:val="28"/>
    </w:rPr>
  </w:style>
  <w:style w:type="paragraph" w:styleId="Ttulo4">
    <w:name w:val="heading 4"/>
    <w:basedOn w:val="Normal"/>
    <w:next w:val="Normal"/>
    <w:link w:val="Ttulo4Car"/>
    <w:autoRedefine/>
    <w:uiPriority w:val="9"/>
    <w:unhideWhenUsed/>
    <w:qFormat/>
    <w:rsid w:val="006A7C60"/>
    <w:pPr>
      <w:keepNext/>
      <w:keepLines/>
      <w:spacing w:before="40" w:after="0"/>
      <w:outlineLvl w:val="3"/>
    </w:pPr>
    <w:rPr>
      <w:rFonts w:asciiTheme="majorHAnsi" w:eastAsiaTheme="majorEastAsia" w:hAnsiTheme="majorHAnsi" w:cstheme="majorBidi"/>
      <w:i/>
      <w:iCs/>
      <w:color w:val="E5004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C6826"/>
    <w:rPr>
      <w:rFonts w:asciiTheme="majorHAnsi" w:eastAsiaTheme="majorEastAsia" w:hAnsiTheme="majorHAnsi" w:cstheme="majorBidi"/>
      <w:color w:val="E5004C"/>
      <w:sz w:val="40"/>
      <w:szCs w:val="40"/>
      <w:lang w:val="es-CO"/>
    </w:rPr>
  </w:style>
  <w:style w:type="character" w:customStyle="1" w:styleId="Ttulo4Car">
    <w:name w:val="Título 4 Car"/>
    <w:basedOn w:val="Fuentedeprrafopredeter"/>
    <w:link w:val="Ttulo4"/>
    <w:uiPriority w:val="9"/>
    <w:rsid w:val="006A7C60"/>
    <w:rPr>
      <w:rFonts w:asciiTheme="majorHAnsi" w:eastAsiaTheme="majorEastAsia" w:hAnsiTheme="majorHAnsi" w:cstheme="majorBidi"/>
      <w:i/>
      <w:iCs/>
      <w:color w:val="E5004C"/>
      <w:lang w:val="es-CO"/>
    </w:rPr>
  </w:style>
  <w:style w:type="paragraph" w:styleId="Prrafodelista">
    <w:name w:val="List Paragraph"/>
    <w:basedOn w:val="Normal"/>
    <w:uiPriority w:val="34"/>
    <w:qFormat/>
    <w:rsid w:val="47319717"/>
    <w:pPr>
      <w:ind w:left="720"/>
      <w:contextualSpacing/>
    </w:pPr>
  </w:style>
  <w:style w:type="character" w:styleId="Hipervnculo">
    <w:name w:val="Hyperlink"/>
    <w:basedOn w:val="Fuentedeprrafopredeter"/>
    <w:uiPriority w:val="99"/>
    <w:unhideWhenUsed/>
    <w:rPr>
      <w:color w:val="467886" w:themeColor="hyperlink"/>
      <w:u w:val="single"/>
    </w:rPr>
  </w:style>
  <w:style w:type="paragraph" w:styleId="TDC2">
    <w:name w:val="toc 2"/>
    <w:basedOn w:val="Normal"/>
    <w:next w:val="Normal"/>
    <w:autoRedefine/>
    <w:uiPriority w:val="39"/>
    <w:unhideWhenUsed/>
    <w:rsid w:val="002310B9"/>
    <w:pPr>
      <w:tabs>
        <w:tab w:val="right" w:leader="dot" w:pos="9016"/>
      </w:tabs>
      <w:spacing w:after="100"/>
      <w:ind w:left="220"/>
      <w:jc w:val="center"/>
    </w:pPr>
  </w:style>
  <w:style w:type="paragraph" w:styleId="TDC3">
    <w:name w:val="toc 3"/>
    <w:basedOn w:val="Normal"/>
    <w:next w:val="Normal"/>
    <w:autoRedefine/>
    <w:uiPriority w:val="39"/>
    <w:unhideWhenUsed/>
    <w:pPr>
      <w:spacing w:after="100"/>
      <w:ind w:left="440"/>
    </w:pPr>
  </w:style>
  <w:style w:type="paragraph" w:styleId="TDC4">
    <w:name w:val="toc 4"/>
    <w:basedOn w:val="Normal"/>
    <w:next w:val="Normal"/>
    <w:autoRedefine/>
    <w:uiPriority w:val="39"/>
    <w:unhideWhenUsed/>
    <w:rsid w:val="0014286E"/>
    <w:pPr>
      <w:spacing w:after="100"/>
      <w:ind w:left="720"/>
    </w:p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026636"/>
    <w:rPr>
      <w:b/>
      <w:bCs/>
    </w:rPr>
  </w:style>
  <w:style w:type="character" w:customStyle="1" w:styleId="AsuntodelcomentarioCar">
    <w:name w:val="Asunto del comentario Car"/>
    <w:basedOn w:val="TextocomentarioCar"/>
    <w:link w:val="Asuntodelcomentario"/>
    <w:uiPriority w:val="99"/>
    <w:semiHidden/>
    <w:rsid w:val="00026636"/>
    <w:rPr>
      <w:b/>
      <w:bCs/>
      <w:sz w:val="20"/>
      <w:szCs w:val="20"/>
    </w:rPr>
  </w:style>
  <w:style w:type="paragraph" w:styleId="TDC1">
    <w:name w:val="toc 1"/>
    <w:basedOn w:val="Normal"/>
    <w:next w:val="Normal"/>
    <w:autoRedefine/>
    <w:uiPriority w:val="39"/>
    <w:unhideWhenUsed/>
    <w:rsid w:val="00191277"/>
    <w:pPr>
      <w:spacing w:after="100" w:line="278" w:lineRule="auto"/>
      <w:jc w:val="left"/>
    </w:pPr>
    <w:rPr>
      <w:rFonts w:eastAsiaTheme="minorEastAsia"/>
      <w:kern w:val="2"/>
      <w:lang w:val="es-MX" w:eastAsia="es-MX"/>
      <w14:ligatures w14:val="standardContextual"/>
    </w:rPr>
  </w:style>
  <w:style w:type="paragraph" w:styleId="TDC5">
    <w:name w:val="toc 5"/>
    <w:basedOn w:val="Normal"/>
    <w:next w:val="Normal"/>
    <w:autoRedefine/>
    <w:uiPriority w:val="39"/>
    <w:unhideWhenUsed/>
    <w:rsid w:val="00191277"/>
    <w:pPr>
      <w:spacing w:after="100" w:line="278" w:lineRule="auto"/>
      <w:ind w:left="960"/>
      <w:jc w:val="left"/>
    </w:pPr>
    <w:rPr>
      <w:rFonts w:eastAsiaTheme="minorEastAsia"/>
      <w:kern w:val="2"/>
      <w:lang w:val="es-MX" w:eastAsia="es-MX"/>
      <w14:ligatures w14:val="standardContextual"/>
    </w:rPr>
  </w:style>
  <w:style w:type="paragraph" w:styleId="TDC6">
    <w:name w:val="toc 6"/>
    <w:basedOn w:val="Normal"/>
    <w:next w:val="Normal"/>
    <w:autoRedefine/>
    <w:uiPriority w:val="39"/>
    <w:unhideWhenUsed/>
    <w:rsid w:val="00191277"/>
    <w:pPr>
      <w:spacing w:after="100" w:line="278" w:lineRule="auto"/>
      <w:ind w:left="1200"/>
      <w:jc w:val="left"/>
    </w:pPr>
    <w:rPr>
      <w:rFonts w:eastAsiaTheme="minorEastAsia"/>
      <w:kern w:val="2"/>
      <w:lang w:val="es-MX" w:eastAsia="es-MX"/>
      <w14:ligatures w14:val="standardContextual"/>
    </w:rPr>
  </w:style>
  <w:style w:type="paragraph" w:styleId="TDC7">
    <w:name w:val="toc 7"/>
    <w:basedOn w:val="Normal"/>
    <w:next w:val="Normal"/>
    <w:autoRedefine/>
    <w:uiPriority w:val="39"/>
    <w:unhideWhenUsed/>
    <w:rsid w:val="00191277"/>
    <w:pPr>
      <w:spacing w:after="100" w:line="278" w:lineRule="auto"/>
      <w:ind w:left="1440"/>
      <w:jc w:val="left"/>
    </w:pPr>
    <w:rPr>
      <w:rFonts w:eastAsiaTheme="minorEastAsia"/>
      <w:kern w:val="2"/>
      <w:lang w:val="es-MX" w:eastAsia="es-MX"/>
      <w14:ligatures w14:val="standardContextual"/>
    </w:rPr>
  </w:style>
  <w:style w:type="paragraph" w:styleId="TDC8">
    <w:name w:val="toc 8"/>
    <w:basedOn w:val="Normal"/>
    <w:next w:val="Normal"/>
    <w:autoRedefine/>
    <w:uiPriority w:val="39"/>
    <w:unhideWhenUsed/>
    <w:rsid w:val="00191277"/>
    <w:pPr>
      <w:spacing w:after="100" w:line="278" w:lineRule="auto"/>
      <w:ind w:left="1680"/>
      <w:jc w:val="left"/>
    </w:pPr>
    <w:rPr>
      <w:rFonts w:eastAsiaTheme="minorEastAsia"/>
      <w:kern w:val="2"/>
      <w:lang w:val="es-MX" w:eastAsia="es-MX"/>
      <w14:ligatures w14:val="standardContextual"/>
    </w:rPr>
  </w:style>
  <w:style w:type="paragraph" w:styleId="TDC9">
    <w:name w:val="toc 9"/>
    <w:basedOn w:val="Normal"/>
    <w:next w:val="Normal"/>
    <w:autoRedefine/>
    <w:uiPriority w:val="39"/>
    <w:unhideWhenUsed/>
    <w:rsid w:val="00191277"/>
    <w:pPr>
      <w:spacing w:after="100" w:line="278" w:lineRule="auto"/>
      <w:ind w:left="1920"/>
      <w:jc w:val="left"/>
    </w:pPr>
    <w:rPr>
      <w:rFonts w:eastAsiaTheme="minorEastAsia"/>
      <w:kern w:val="2"/>
      <w:lang w:val="es-MX" w:eastAsia="es-MX"/>
      <w14:ligatures w14:val="standardContextual"/>
    </w:rPr>
  </w:style>
  <w:style w:type="character" w:styleId="Mencinsinresolver">
    <w:name w:val="Unresolved Mention"/>
    <w:basedOn w:val="Fuentedeprrafopredeter"/>
    <w:uiPriority w:val="99"/>
    <w:semiHidden/>
    <w:unhideWhenUsed/>
    <w:rsid w:val="00191277"/>
    <w:rPr>
      <w:color w:val="605E5C"/>
      <w:shd w:val="clear" w:color="auto" w:fill="E1DFDD"/>
    </w:rPr>
  </w:style>
  <w:style w:type="character" w:styleId="Hipervnculovisitado">
    <w:name w:val="FollowedHyperlink"/>
    <w:basedOn w:val="Fuentedeprrafopredeter"/>
    <w:uiPriority w:val="99"/>
    <w:semiHidden/>
    <w:unhideWhenUsed/>
    <w:rsid w:val="00C578B3"/>
    <w:rPr>
      <w:color w:val="96607D" w:themeColor="followedHyperlink"/>
      <w:u w:val="single"/>
    </w:rPr>
  </w:style>
  <w:style w:type="table" w:styleId="Tablaconcuadrcula">
    <w:name w:val="Table Grid"/>
    <w:basedOn w:val="Tablanormal"/>
    <w:uiPriority w:val="59"/>
    <w:rsid w:val="00E12B5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cabezado">
    <w:name w:val="header"/>
    <w:basedOn w:val="Normal"/>
    <w:link w:val="EncabezadoCar"/>
    <w:uiPriority w:val="99"/>
    <w:unhideWhenUsed/>
    <w:rsid w:val="00856EA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57EFE"/>
    <w:rPr>
      <w:lang w:val="es-CO"/>
    </w:rPr>
  </w:style>
  <w:style w:type="paragraph" w:styleId="Piedepgina">
    <w:name w:val="footer"/>
    <w:basedOn w:val="Normal"/>
    <w:link w:val="PiedepginaCar"/>
    <w:uiPriority w:val="99"/>
    <w:unhideWhenUsed/>
    <w:rsid w:val="00856EA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57EFE"/>
    <w:rPr>
      <w:lang w:val="es-CO"/>
    </w:rPr>
  </w:style>
  <w:style w:type="paragraph" w:styleId="Revisin">
    <w:name w:val="Revision"/>
    <w:hidden/>
    <w:uiPriority w:val="99"/>
    <w:semiHidden/>
    <w:rsid w:val="006A7086"/>
    <w:pPr>
      <w:spacing w:after="0" w:line="240" w:lineRule="auto"/>
    </w:pPr>
    <w:rPr>
      <w:lang w:val="es-CO"/>
    </w:rPr>
  </w:style>
  <w:style w:type="paragraph" w:styleId="TtuloTDC">
    <w:name w:val="TOC Heading"/>
    <w:basedOn w:val="Ttulo1"/>
    <w:next w:val="Normal"/>
    <w:uiPriority w:val="39"/>
    <w:unhideWhenUsed/>
    <w:qFormat/>
    <w:rsid w:val="003C68EA"/>
    <w:pPr>
      <w:spacing w:before="240" w:after="0" w:line="259" w:lineRule="auto"/>
      <w:jc w:val="left"/>
      <w:outlineLvl w:val="9"/>
    </w:pPr>
    <w:rPr>
      <w:color w:val="0F4761" w:themeColor="accent1" w:themeShade="BF"/>
      <w:sz w:val="32"/>
      <w:szCs w:val="3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3.jpeg"/><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1\Downloads\EstilosEpigram.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182b01a-8df0-404e-8128-7ec41abd708e">
      <Terms xmlns="http://schemas.microsoft.com/office/infopath/2007/PartnerControls"/>
    </lcf76f155ced4ddcb4097134ff3c332f>
    <TaxCatchAll xmlns="0ca39bbb-ac12-41d8-aea4-8a4a22d90cb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14FFB49C9750C745B4D16EB5B1DEAFB4" ma:contentTypeVersion="14" ma:contentTypeDescription="Crear nuevo documento." ma:contentTypeScope="" ma:versionID="86127f7f445a2b8bc6cbb9a6fd9d2f0f">
  <xsd:schema xmlns:xsd="http://www.w3.org/2001/XMLSchema" xmlns:xs="http://www.w3.org/2001/XMLSchema" xmlns:p="http://schemas.microsoft.com/office/2006/metadata/properties" xmlns:ns2="a182b01a-8df0-404e-8128-7ec41abd708e" xmlns:ns3="0ca39bbb-ac12-41d8-aea4-8a4a22d90cb8" targetNamespace="http://schemas.microsoft.com/office/2006/metadata/properties" ma:root="true" ma:fieldsID="90e9bdb3c7fe31a97bb571341001e582" ns2:_="" ns3:_="">
    <xsd:import namespace="a182b01a-8df0-404e-8128-7ec41abd708e"/>
    <xsd:import namespace="0ca39bbb-ac12-41d8-aea4-8a4a22d90cb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82b01a-8df0-404e-8128-7ec41abd70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5691666b-d3b2-4b10-828f-5e7f34bfbce1"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a39bbb-ac12-41d8-aea4-8a4a22d90cb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01d1166-1487-470c-9ccd-f339e640a6a6}" ma:internalName="TaxCatchAll" ma:showField="CatchAllData" ma:web="0ca39bbb-ac12-41d8-aea4-8a4a22d90c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ACDBBE-F6FA-409C-A7EB-615BA57E5CE3}">
  <ds:schemaRefs>
    <ds:schemaRef ds:uri="http://schemas.microsoft.com/office/2006/metadata/properties"/>
    <ds:schemaRef ds:uri="http://schemas.microsoft.com/office/infopath/2007/PartnerControls"/>
    <ds:schemaRef ds:uri="a182b01a-8df0-404e-8128-7ec41abd708e"/>
    <ds:schemaRef ds:uri="0ca39bbb-ac12-41d8-aea4-8a4a22d90cb8"/>
  </ds:schemaRefs>
</ds:datastoreItem>
</file>

<file path=customXml/itemProps2.xml><?xml version="1.0" encoding="utf-8"?>
<ds:datastoreItem xmlns:ds="http://schemas.openxmlformats.org/officeDocument/2006/customXml" ds:itemID="{0D9717F1-A344-4B04-9871-8B4F9352E1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82b01a-8df0-404e-8128-7ec41abd708e"/>
    <ds:schemaRef ds:uri="0ca39bbb-ac12-41d8-aea4-8a4a22d90c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ED7C0A-80EB-4A09-A2D3-DA81CE545EA0}">
  <ds:schemaRefs>
    <ds:schemaRef ds:uri="http://schemas.microsoft.com/sharepoint/v3/contenttype/forms"/>
  </ds:schemaRefs>
</ds:datastoreItem>
</file>

<file path=customXml/itemProps4.xml><?xml version="1.0" encoding="utf-8"?>
<ds:datastoreItem xmlns:ds="http://schemas.openxmlformats.org/officeDocument/2006/customXml" ds:itemID="{4B27CC4F-586A-42FD-96E6-E84401DC8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EstilosEpigram.dotx</Template>
  <TotalTime>1325</TotalTime>
  <Pages>116</Pages>
  <Words>47310</Words>
  <Characters>260205</Characters>
  <Application>Microsoft Office Word</Application>
  <DocSecurity>0</DocSecurity>
  <Lines>2168</Lines>
  <Paragraphs>613</Paragraphs>
  <ScaleCrop>false</ScaleCrop>
  <Company/>
  <LinksUpToDate>false</LinksUpToDate>
  <CharactersWithSpaces>306902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Julián Rojas</dc:creator>
  <cp:keywords/>
  <dc:description/>
  <cp:lastModifiedBy>Julián Rojas</cp:lastModifiedBy>
  <cp:revision>1086</cp:revision>
  <dcterms:created xsi:type="dcterms:W3CDTF">2026-02-19T20:21:00Z</dcterms:created>
  <dcterms:modified xsi:type="dcterms:W3CDTF">2026-05-22T15:49:00Z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0x01010014FFB49C9750C745B4D16EB5B1DEAFB4</vt:lpwstr>
  </property>
  <property fmtid="{D5CDD505-2E9C-101B-9397-08002B2CF9AE}" pid="3" name="MediaServiceImageTags">
    <vt:lpwstr/>
  </property>
</Properties>
</file>